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42" w:rsidRPr="001F0D42" w:rsidRDefault="009078D2" w:rsidP="00924196">
      <w:pPr>
        <w:jc w:val="both"/>
        <w:rPr>
          <w:b/>
          <w:caps/>
          <w:sz w:val="28"/>
          <w:szCs w:val="20"/>
        </w:rPr>
      </w:pPr>
      <w:r>
        <w:rPr>
          <w:noProof/>
          <w:sz w:val="48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375285</wp:posOffset>
            </wp:positionV>
            <wp:extent cx="666750" cy="794385"/>
            <wp:effectExtent l="19050" t="0" r="0" b="0"/>
            <wp:wrapNone/>
            <wp:docPr id="5" name="Рисунок 5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D42" w:rsidRPr="001F0D42" w:rsidRDefault="001F0D42" w:rsidP="00924196">
      <w:pPr>
        <w:jc w:val="both"/>
        <w:rPr>
          <w:b/>
          <w:sz w:val="44"/>
          <w:szCs w:val="20"/>
        </w:rPr>
      </w:pPr>
    </w:p>
    <w:p w:rsidR="001F0D42" w:rsidRPr="001F0D42" w:rsidRDefault="001F0D42" w:rsidP="00924196">
      <w:pPr>
        <w:jc w:val="center"/>
        <w:rPr>
          <w:b/>
          <w:sz w:val="44"/>
          <w:szCs w:val="20"/>
        </w:rPr>
      </w:pPr>
      <w:r w:rsidRPr="001F0D42">
        <w:rPr>
          <w:b/>
          <w:sz w:val="44"/>
          <w:szCs w:val="20"/>
        </w:rPr>
        <w:t>Администрация город</w:t>
      </w:r>
      <w:r w:rsidR="000375A4">
        <w:rPr>
          <w:b/>
          <w:sz w:val="44"/>
          <w:szCs w:val="20"/>
        </w:rPr>
        <w:t>ского округа</w:t>
      </w:r>
      <w:r w:rsidRPr="001F0D42">
        <w:rPr>
          <w:b/>
          <w:sz w:val="44"/>
          <w:szCs w:val="20"/>
        </w:rPr>
        <w:t xml:space="preserve"> Пущино</w:t>
      </w:r>
    </w:p>
    <w:p w:rsidR="001F0D42" w:rsidRPr="001F0D42" w:rsidRDefault="001F0D42" w:rsidP="00924196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1F0D42" w:rsidRPr="001F0D42" w:rsidRDefault="001F0D42" w:rsidP="00924196">
      <w:pPr>
        <w:jc w:val="center"/>
        <w:rPr>
          <w:sz w:val="22"/>
          <w:szCs w:val="22"/>
        </w:rPr>
      </w:pPr>
    </w:p>
    <w:p w:rsidR="001F0D42" w:rsidRPr="001F0D42" w:rsidRDefault="00C57C47" w:rsidP="00924196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О</w:t>
      </w:r>
      <w:r w:rsidR="001F0D42" w:rsidRPr="001F0D42">
        <w:rPr>
          <w:b/>
          <w:sz w:val="44"/>
          <w:szCs w:val="20"/>
        </w:rPr>
        <w:t xml:space="preserve"> С </w:t>
      </w:r>
      <w:r>
        <w:rPr>
          <w:b/>
          <w:sz w:val="44"/>
          <w:szCs w:val="20"/>
        </w:rPr>
        <w:t>Т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А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Н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О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В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Л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Е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 xml:space="preserve">Н </w:t>
      </w:r>
      <w:r w:rsidR="001F0D42" w:rsidRPr="001F0D42">
        <w:rPr>
          <w:b/>
          <w:sz w:val="44"/>
          <w:szCs w:val="20"/>
        </w:rPr>
        <w:t>И Е</w:t>
      </w:r>
    </w:p>
    <w:p w:rsidR="001F0D42" w:rsidRPr="001F0D42" w:rsidRDefault="001F0D42" w:rsidP="00924196">
      <w:pPr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:rsidR="001F0D42" w:rsidRPr="001F0D42" w:rsidRDefault="001F0D42" w:rsidP="00924196">
      <w:pPr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F0D42" w:rsidRPr="001F0D42" w:rsidTr="0019636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F0D42" w:rsidRPr="001F0D42" w:rsidRDefault="00D51AD7" w:rsidP="00924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924196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924196">
            <w:pPr>
              <w:rPr>
                <w:b/>
                <w:sz w:val="28"/>
                <w:szCs w:val="28"/>
              </w:rPr>
            </w:pPr>
            <w:r w:rsidRPr="001F0D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0D42" w:rsidRPr="001F0D42" w:rsidRDefault="000D2F71" w:rsidP="00D51A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51AD7">
              <w:rPr>
                <w:b/>
                <w:sz w:val="28"/>
                <w:szCs w:val="28"/>
              </w:rPr>
              <w:t>452-п</w:t>
            </w:r>
          </w:p>
        </w:tc>
      </w:tr>
    </w:tbl>
    <w:p w:rsidR="001F0D42" w:rsidRPr="001F0D42" w:rsidRDefault="001F0D42" w:rsidP="00924196">
      <w:pPr>
        <w:jc w:val="center"/>
        <w:rPr>
          <w:rFonts w:ascii="Academy Cyr" w:hAnsi="Academy Cyr"/>
          <w:sz w:val="16"/>
          <w:szCs w:val="16"/>
        </w:rPr>
      </w:pPr>
    </w:p>
    <w:p w:rsidR="001F0D42" w:rsidRPr="001F0D42" w:rsidRDefault="001F0D42" w:rsidP="00924196">
      <w:pPr>
        <w:jc w:val="center"/>
        <w:rPr>
          <w:rFonts w:ascii="Academy Cyr" w:hAnsi="Academy Cyr"/>
          <w:szCs w:val="20"/>
        </w:rPr>
      </w:pPr>
      <w:r w:rsidRPr="001F0D42">
        <w:rPr>
          <w:rFonts w:ascii="Academy Cyr" w:hAnsi="Academy Cyr"/>
          <w:szCs w:val="20"/>
        </w:rPr>
        <w:t>г. Пущино</w:t>
      </w:r>
    </w:p>
    <w:p w:rsidR="001F0D42" w:rsidRPr="001F0D42" w:rsidRDefault="001F0D42" w:rsidP="00924196">
      <w:pPr>
        <w:jc w:val="center"/>
        <w:rPr>
          <w:rFonts w:ascii="Academy Cyr" w:hAnsi="Academy Cyr"/>
          <w:szCs w:val="20"/>
        </w:rPr>
      </w:pPr>
    </w:p>
    <w:p w:rsidR="00CF35D2" w:rsidRPr="00501401" w:rsidRDefault="00E277DE" w:rsidP="00924196">
      <w:pPr>
        <w:keepNext/>
        <w:ind w:hanging="180"/>
        <w:jc w:val="center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1F0D42" w:rsidRPr="001F0D42">
        <w:rPr>
          <w:rFonts w:ascii="Academy" w:hAnsi="Academy"/>
        </w:rPr>
        <w:t>┌</w:t>
      </w:r>
      <w:r w:rsidR="001F0D42" w:rsidRPr="001F0D42">
        <w:tab/>
      </w:r>
      <w:r w:rsidR="001F0D42" w:rsidRPr="001F0D42">
        <w:tab/>
      </w:r>
      <w:r w:rsidR="001F0D42" w:rsidRPr="001F0D42">
        <w:tab/>
        <w:t xml:space="preserve">                         </w:t>
      </w:r>
      <w:r w:rsidR="00EE4EA1">
        <w:t xml:space="preserve">     </w:t>
      </w:r>
      <w:r>
        <w:t xml:space="preserve"> </w:t>
      </w:r>
      <w:r w:rsidR="009A3B98">
        <w:t xml:space="preserve">            </w:t>
      </w:r>
      <w:r>
        <w:t xml:space="preserve">       </w:t>
      </w:r>
      <w:r w:rsidR="00EE4EA1">
        <w:t xml:space="preserve">                     </w:t>
      </w:r>
      <w:r w:rsidR="00962AEC">
        <w:t xml:space="preserve">   </w:t>
      </w:r>
      <w:r w:rsidR="001F0D42" w:rsidRPr="001F0D42">
        <w:t xml:space="preserve"> </w:t>
      </w:r>
      <w:r w:rsidR="007C0AE4">
        <w:t xml:space="preserve"> </w:t>
      </w:r>
      <w:r w:rsidR="0065287D">
        <w:t xml:space="preserve">    </w:t>
      </w:r>
      <w:r w:rsidR="001F0D42" w:rsidRPr="001F0D42">
        <w:t xml:space="preserve"> </w:t>
      </w:r>
      <w:r w:rsidR="00C57C47">
        <w:t xml:space="preserve">     </w:t>
      </w:r>
      <w:r w:rsidR="001F0D42" w:rsidRPr="001F0D42">
        <w:rPr>
          <w:rFonts w:ascii="Academy" w:hAnsi="Academy"/>
        </w:rPr>
        <w:t>┐</w:t>
      </w:r>
    </w:p>
    <w:p w:rsidR="004A1769" w:rsidRDefault="00F14F18" w:rsidP="004A1769">
      <w:pPr>
        <w:jc w:val="center"/>
        <w:rPr>
          <w:rStyle w:val="41"/>
        </w:rPr>
      </w:pPr>
      <w:r>
        <w:rPr>
          <w:rStyle w:val="41"/>
        </w:rPr>
        <w:t>О</w:t>
      </w:r>
      <w:r w:rsidR="00C57C47">
        <w:rPr>
          <w:rStyle w:val="41"/>
        </w:rPr>
        <w:t xml:space="preserve">б утверждении Порядка </w:t>
      </w:r>
      <w:r w:rsidR="004A1769">
        <w:rPr>
          <w:rStyle w:val="41"/>
        </w:rPr>
        <w:t xml:space="preserve">проведения мониторинга качества </w:t>
      </w:r>
    </w:p>
    <w:p w:rsidR="004A1769" w:rsidRDefault="004A1769" w:rsidP="004A1769">
      <w:pPr>
        <w:jc w:val="center"/>
        <w:rPr>
          <w:rStyle w:val="41"/>
        </w:rPr>
      </w:pPr>
      <w:r>
        <w:rPr>
          <w:rStyle w:val="41"/>
        </w:rPr>
        <w:t>финансового менеджмента в отношении главных администраторов</w:t>
      </w:r>
    </w:p>
    <w:p w:rsidR="004A1769" w:rsidRDefault="004A1769" w:rsidP="004A1769">
      <w:pPr>
        <w:jc w:val="center"/>
      </w:pPr>
      <w:r>
        <w:rPr>
          <w:rStyle w:val="41"/>
        </w:rPr>
        <w:t>средств бюджета городского округа Пущино Московской области</w:t>
      </w:r>
    </w:p>
    <w:p w:rsidR="0043207C" w:rsidRPr="00B656A0" w:rsidRDefault="0043207C" w:rsidP="00924196">
      <w:pPr>
        <w:ind w:firstLine="709"/>
        <w:contextualSpacing/>
        <w:jc w:val="center"/>
      </w:pPr>
    </w:p>
    <w:p w:rsidR="0043207C" w:rsidRDefault="0043207C" w:rsidP="00924196">
      <w:pPr>
        <w:ind w:firstLine="709"/>
        <w:contextualSpacing/>
        <w:jc w:val="both"/>
      </w:pPr>
    </w:p>
    <w:p w:rsidR="00C57C47" w:rsidRDefault="009A3B98" w:rsidP="00924196">
      <w:pPr>
        <w:ind w:firstLine="709"/>
        <w:jc w:val="both"/>
      </w:pPr>
      <w:r>
        <w:rPr>
          <w:rStyle w:val="41"/>
        </w:rPr>
        <w:t>Руководствуясь Ф</w:t>
      </w:r>
      <w:r w:rsidR="002F3C5F">
        <w:rPr>
          <w:rStyle w:val="41"/>
        </w:rPr>
        <w:t xml:space="preserve">едеральным законом </w:t>
      </w:r>
      <w:r>
        <w:rPr>
          <w:rStyle w:val="41"/>
        </w:rPr>
        <w:t xml:space="preserve">Российской Федерации </w:t>
      </w:r>
      <w:r w:rsidR="002F3C5F">
        <w:rPr>
          <w:rStyle w:val="41"/>
        </w:rPr>
        <w:t xml:space="preserve">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на основании </w:t>
      </w:r>
      <w:r w:rsidR="005A0DF3">
        <w:rPr>
          <w:rStyle w:val="41"/>
        </w:rPr>
        <w:t>подпункт</w:t>
      </w:r>
      <w:r w:rsidR="002F3C5F">
        <w:rPr>
          <w:rStyle w:val="41"/>
        </w:rPr>
        <w:t>а</w:t>
      </w:r>
      <w:r w:rsidR="005A0DF3">
        <w:rPr>
          <w:rStyle w:val="41"/>
        </w:rPr>
        <w:t xml:space="preserve"> 1 пункта 6 статьи 160.2-1 Бюджетного кодекса Российской Федерации, в целях мониторинга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городского округа Пущино Московской области</w:t>
      </w:r>
      <w:r w:rsidR="00C57C47">
        <w:rPr>
          <w:rStyle w:val="41"/>
        </w:rPr>
        <w:t>,</w:t>
      </w:r>
    </w:p>
    <w:p w:rsidR="00C57C47" w:rsidRDefault="00C57C47" w:rsidP="00924196">
      <w:pPr>
        <w:pStyle w:val="af2"/>
        <w:tabs>
          <w:tab w:val="num" w:pos="930"/>
          <w:tab w:val="left" w:pos="9637"/>
        </w:tabs>
        <w:ind w:left="0" w:right="0" w:firstLine="709"/>
        <w:rPr>
          <w:sz w:val="24"/>
          <w:szCs w:val="24"/>
        </w:rPr>
      </w:pPr>
    </w:p>
    <w:p w:rsidR="001F7669" w:rsidRDefault="00C57C47" w:rsidP="00924196">
      <w:pPr>
        <w:ind w:firstLine="709"/>
        <w:jc w:val="center"/>
      </w:pPr>
      <w:r>
        <w:t>ПОСТАНОВЛЯЮ:</w:t>
      </w:r>
    </w:p>
    <w:p w:rsidR="00C57C47" w:rsidRDefault="00C57C47" w:rsidP="009A3B98">
      <w:pPr>
        <w:ind w:firstLine="709"/>
        <w:jc w:val="center"/>
      </w:pPr>
    </w:p>
    <w:p w:rsidR="001F7669" w:rsidRPr="00D26353" w:rsidRDefault="001F7669" w:rsidP="009A3B98">
      <w:pPr>
        <w:ind w:firstLine="709"/>
        <w:jc w:val="both"/>
      </w:pPr>
      <w:r w:rsidRPr="00D26353">
        <w:t xml:space="preserve">1. </w:t>
      </w:r>
      <w:r w:rsidR="00C57C47" w:rsidRPr="00D26353">
        <w:rPr>
          <w:rStyle w:val="41"/>
        </w:rPr>
        <w:t xml:space="preserve">Утвердить Порядок </w:t>
      </w:r>
      <w:r w:rsidR="005A0DF3">
        <w:rPr>
          <w:rStyle w:val="41"/>
        </w:rPr>
        <w:t xml:space="preserve">проведения мониторинга качества финансового менеджмента в отношении главных администраторов средств бюджета городского округа Пущино Московской области </w:t>
      </w:r>
      <w:r w:rsidR="00FA5324">
        <w:rPr>
          <w:rStyle w:val="41"/>
        </w:rPr>
        <w:t>(далее – Порядок)</w:t>
      </w:r>
      <w:r w:rsidR="00D26353" w:rsidRPr="00D26353">
        <w:rPr>
          <w:rStyle w:val="41"/>
        </w:rPr>
        <w:t xml:space="preserve">, согласно </w:t>
      </w:r>
      <w:r w:rsidR="00C57C47" w:rsidRPr="00D26353">
        <w:rPr>
          <w:rStyle w:val="41"/>
        </w:rPr>
        <w:t>приложени</w:t>
      </w:r>
      <w:r w:rsidR="00D26353" w:rsidRPr="00D26353">
        <w:rPr>
          <w:rStyle w:val="41"/>
        </w:rPr>
        <w:t>ю к настоящему постановлению</w:t>
      </w:r>
      <w:r w:rsidR="00C57C47" w:rsidRPr="00D26353">
        <w:rPr>
          <w:rStyle w:val="41"/>
        </w:rPr>
        <w:t>.</w:t>
      </w:r>
      <w:r w:rsidR="00C57C47" w:rsidRPr="00D26353">
        <w:t xml:space="preserve"> </w:t>
      </w:r>
    </w:p>
    <w:p w:rsidR="00D26353" w:rsidRDefault="00D26353" w:rsidP="009A3B98">
      <w:pPr>
        <w:pStyle w:val="2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26353">
        <w:rPr>
          <w:sz w:val="24"/>
          <w:szCs w:val="24"/>
        </w:rPr>
        <w:t xml:space="preserve">2. Установить, что </w:t>
      </w:r>
      <w:r w:rsidR="009F7850">
        <w:rPr>
          <w:rStyle w:val="41"/>
        </w:rPr>
        <w:t>Порядок</w:t>
      </w:r>
      <w:r w:rsidRPr="00D26353">
        <w:rPr>
          <w:rStyle w:val="41"/>
        </w:rPr>
        <w:t xml:space="preserve"> </w:t>
      </w:r>
      <w:r w:rsidRPr="00D26353">
        <w:rPr>
          <w:sz w:val="24"/>
          <w:szCs w:val="24"/>
        </w:rPr>
        <w:t xml:space="preserve">применяется к правоотношениям, возникающим при </w:t>
      </w:r>
      <w:r w:rsidR="009B5952">
        <w:rPr>
          <w:sz w:val="24"/>
          <w:szCs w:val="24"/>
        </w:rPr>
        <w:t xml:space="preserve">проведении мониторинга финансового менеджмента главных администраторов средств бюджета городского округа Пущино Московской </w:t>
      </w:r>
      <w:r w:rsidR="009A3B98">
        <w:rPr>
          <w:sz w:val="24"/>
          <w:szCs w:val="24"/>
        </w:rPr>
        <w:t>области, начиная</w:t>
      </w:r>
      <w:r w:rsidRPr="00D26353">
        <w:rPr>
          <w:sz w:val="24"/>
          <w:szCs w:val="24"/>
        </w:rPr>
        <w:t xml:space="preserve"> </w:t>
      </w:r>
      <w:r w:rsidR="009F7EEA" w:rsidRPr="00D26353">
        <w:rPr>
          <w:sz w:val="24"/>
          <w:szCs w:val="24"/>
        </w:rPr>
        <w:t>с</w:t>
      </w:r>
      <w:r w:rsidR="009F7EEA">
        <w:rPr>
          <w:sz w:val="24"/>
          <w:szCs w:val="24"/>
        </w:rPr>
        <w:t xml:space="preserve"> осуществления</w:t>
      </w:r>
      <w:r w:rsidRPr="00D26353">
        <w:rPr>
          <w:sz w:val="24"/>
          <w:szCs w:val="24"/>
        </w:rPr>
        <w:t xml:space="preserve"> </w:t>
      </w:r>
      <w:r w:rsidR="009F7EEA">
        <w:rPr>
          <w:sz w:val="24"/>
          <w:szCs w:val="24"/>
        </w:rPr>
        <w:t xml:space="preserve">проведения </w:t>
      </w:r>
      <w:r w:rsidR="009B5952">
        <w:rPr>
          <w:sz w:val="24"/>
          <w:szCs w:val="24"/>
        </w:rPr>
        <w:t xml:space="preserve">мониторинга </w:t>
      </w:r>
      <w:r w:rsidR="009F7EEA">
        <w:rPr>
          <w:sz w:val="24"/>
          <w:szCs w:val="24"/>
        </w:rPr>
        <w:t xml:space="preserve">ежегодной отчетности </w:t>
      </w:r>
      <w:r w:rsidR="003B3437">
        <w:rPr>
          <w:sz w:val="24"/>
          <w:szCs w:val="24"/>
        </w:rPr>
        <w:t xml:space="preserve">за </w:t>
      </w:r>
      <w:r w:rsidRPr="00D26353">
        <w:rPr>
          <w:sz w:val="24"/>
          <w:szCs w:val="24"/>
        </w:rPr>
        <w:t>2020 год.</w:t>
      </w:r>
    </w:p>
    <w:p w:rsidR="003C14F7" w:rsidRDefault="005A0DF3" w:rsidP="009A3B98">
      <w:pPr>
        <w:autoSpaceDE w:val="0"/>
        <w:autoSpaceDN w:val="0"/>
        <w:adjustRightInd w:val="0"/>
        <w:ind w:firstLine="709"/>
        <w:jc w:val="both"/>
      </w:pPr>
      <w:r>
        <w:t>3</w:t>
      </w:r>
      <w:r w:rsidR="00D26353" w:rsidRPr="003B3437">
        <w:t xml:space="preserve">. </w:t>
      </w:r>
      <w:r w:rsidR="003C14F7">
        <w:t>Финансовому отделу администрации городского округа Пущино организовать проведение мониторинга качества финансового менеджмента в отношении главных администраторов средств бюджета городского округа Пущино Московской области.</w:t>
      </w:r>
    </w:p>
    <w:p w:rsidR="00FA5324" w:rsidRPr="00EC3B97" w:rsidRDefault="003C14F7" w:rsidP="009A3B98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r w:rsidR="00FA5324" w:rsidRPr="00EC3B97">
        <w:t>Общему отделу администрации городского округа Пущино опубликовать настоящее постановление в еженедельной</w:t>
      </w:r>
      <w:r w:rsidR="00FA5324" w:rsidRPr="00EC3B97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FA5324" w:rsidRPr="00EC3B97">
        <w:t>на официальном сайте администрации городского округа Пущино в сети Интернет.</w:t>
      </w:r>
    </w:p>
    <w:p w:rsidR="00962AEC" w:rsidRPr="00D26353" w:rsidRDefault="003C14F7" w:rsidP="009A3B98">
      <w:pPr>
        <w:ind w:firstLine="709"/>
        <w:jc w:val="both"/>
      </w:pPr>
      <w:r>
        <w:t>5</w:t>
      </w:r>
      <w:r w:rsidR="00962AEC" w:rsidRPr="00D26353">
        <w:t xml:space="preserve">. Контроль за исполнением настоящего </w:t>
      </w:r>
      <w:r w:rsidR="00D26353" w:rsidRPr="00D26353">
        <w:t>постановления</w:t>
      </w:r>
      <w:r w:rsidR="00962AEC" w:rsidRPr="00D26353">
        <w:t xml:space="preserve"> возложить на первого заместителя главы администрации Фомину Ю.А.</w:t>
      </w:r>
    </w:p>
    <w:p w:rsidR="00F3322B" w:rsidRPr="00D26353" w:rsidRDefault="00F3322B" w:rsidP="00924196">
      <w:pPr>
        <w:pStyle w:val="af2"/>
        <w:tabs>
          <w:tab w:val="left" w:pos="9637"/>
        </w:tabs>
        <w:ind w:left="0" w:right="0" w:firstLine="709"/>
        <w:rPr>
          <w:sz w:val="24"/>
          <w:szCs w:val="24"/>
        </w:rPr>
      </w:pPr>
    </w:p>
    <w:p w:rsidR="0043207C" w:rsidRDefault="0043207C" w:rsidP="00924196">
      <w:pPr>
        <w:jc w:val="both"/>
      </w:pPr>
    </w:p>
    <w:p w:rsidR="00453418" w:rsidRPr="00AD5AAF" w:rsidRDefault="00453418" w:rsidP="00924196">
      <w:pPr>
        <w:jc w:val="both"/>
      </w:pPr>
    </w:p>
    <w:p w:rsidR="0043207C" w:rsidRPr="00AD5AAF" w:rsidRDefault="00285FF7" w:rsidP="00924196">
      <w:pPr>
        <w:jc w:val="both"/>
      </w:pPr>
      <w:r>
        <w:t xml:space="preserve">Глава городского округа                            </w:t>
      </w:r>
      <w:r w:rsidR="0043207C">
        <w:tab/>
      </w:r>
      <w:r w:rsidR="0043207C">
        <w:tab/>
      </w:r>
      <w:r w:rsidR="0043207C">
        <w:tab/>
      </w:r>
      <w:r w:rsidR="0043207C">
        <w:tab/>
      </w:r>
      <w:r w:rsidR="0043207C">
        <w:tab/>
      </w:r>
      <w:r w:rsidR="00EE4EA1">
        <w:t xml:space="preserve">  </w:t>
      </w:r>
      <w:r w:rsidR="00924196">
        <w:t xml:space="preserve">         </w:t>
      </w:r>
      <w:r w:rsidR="00EE4EA1">
        <w:t xml:space="preserve">    </w:t>
      </w:r>
      <w:r w:rsidR="00786BA5">
        <w:t>А.С.</w:t>
      </w:r>
      <w:r w:rsidR="00EE4EA1">
        <w:t xml:space="preserve"> </w:t>
      </w:r>
      <w:r w:rsidR="00786BA5">
        <w:t>Воробьев</w:t>
      </w:r>
    </w:p>
    <w:p w:rsidR="0043207C" w:rsidRPr="00AD5AAF" w:rsidRDefault="0043207C" w:rsidP="00924196">
      <w:pPr>
        <w:jc w:val="center"/>
        <w:rPr>
          <w:color w:val="FF0000"/>
        </w:rPr>
      </w:pPr>
    </w:p>
    <w:p w:rsidR="00D26353" w:rsidRDefault="00D26353" w:rsidP="00924196">
      <w:bookmarkStart w:id="0" w:name="_GoBack"/>
      <w:bookmarkEnd w:id="0"/>
    </w:p>
    <w:p w:rsidR="0043207C" w:rsidRPr="00E9424D" w:rsidRDefault="00513FE8" w:rsidP="00924196">
      <w:pPr>
        <w:autoSpaceDE w:val="0"/>
        <w:autoSpaceDN w:val="0"/>
        <w:ind w:left="4253"/>
      </w:pPr>
      <w:r w:rsidRPr="00E9424D">
        <w:lastRenderedPageBreak/>
        <w:t>Приложение к постановлению</w:t>
      </w:r>
    </w:p>
    <w:p w:rsidR="00513FE8" w:rsidRPr="00E9424D" w:rsidRDefault="00513FE8" w:rsidP="00924196">
      <w:pPr>
        <w:autoSpaceDE w:val="0"/>
        <w:autoSpaceDN w:val="0"/>
        <w:ind w:left="4253"/>
      </w:pPr>
      <w:r w:rsidRPr="00E9424D">
        <w:t>администрации городского округа Пущино</w:t>
      </w:r>
    </w:p>
    <w:p w:rsidR="00513FE8" w:rsidRDefault="00924196" w:rsidP="00924196">
      <w:pPr>
        <w:autoSpaceDE w:val="0"/>
        <w:autoSpaceDN w:val="0"/>
        <w:ind w:left="4253"/>
      </w:pPr>
      <w:r>
        <w:t xml:space="preserve">от </w:t>
      </w:r>
      <w:r w:rsidR="00D51AD7">
        <w:t>30.12.2020</w:t>
      </w:r>
      <w:r w:rsidR="00513FE8" w:rsidRPr="00E9424D">
        <w:t xml:space="preserve"> № </w:t>
      </w:r>
      <w:r w:rsidR="00D51AD7">
        <w:t>452-п</w:t>
      </w:r>
    </w:p>
    <w:p w:rsidR="00924196" w:rsidRDefault="00924196" w:rsidP="00924196">
      <w:pPr>
        <w:autoSpaceDE w:val="0"/>
        <w:autoSpaceDN w:val="0"/>
      </w:pPr>
    </w:p>
    <w:p w:rsidR="00924196" w:rsidRDefault="00924196" w:rsidP="00924196">
      <w:pPr>
        <w:autoSpaceDE w:val="0"/>
        <w:autoSpaceDN w:val="0"/>
      </w:pPr>
    </w:p>
    <w:p w:rsidR="006F435D" w:rsidRDefault="006F435D" w:rsidP="00924196">
      <w:pPr>
        <w:autoSpaceDE w:val="0"/>
        <w:autoSpaceDN w:val="0"/>
      </w:pPr>
    </w:p>
    <w:p w:rsidR="0035242A" w:rsidRDefault="0035242A" w:rsidP="0035242A">
      <w:pPr>
        <w:autoSpaceDE w:val="0"/>
        <w:autoSpaceDN w:val="0"/>
        <w:jc w:val="center"/>
        <w:rPr>
          <w:rStyle w:val="41"/>
          <w:b/>
        </w:rPr>
      </w:pPr>
      <w:r w:rsidRPr="0035242A">
        <w:rPr>
          <w:rStyle w:val="41"/>
          <w:b/>
        </w:rPr>
        <w:t>Порядок проведения мониторинга качества финансового менеджмента</w:t>
      </w:r>
    </w:p>
    <w:p w:rsidR="0035242A" w:rsidRDefault="0035242A" w:rsidP="0035242A">
      <w:pPr>
        <w:autoSpaceDE w:val="0"/>
        <w:autoSpaceDN w:val="0"/>
        <w:jc w:val="center"/>
        <w:rPr>
          <w:rStyle w:val="41"/>
          <w:b/>
        </w:rPr>
      </w:pPr>
      <w:r w:rsidRPr="0035242A">
        <w:rPr>
          <w:rStyle w:val="41"/>
          <w:b/>
        </w:rPr>
        <w:t>в отношении главных администраторов средств бюджета</w:t>
      </w:r>
    </w:p>
    <w:p w:rsidR="00F94457" w:rsidRDefault="0035242A" w:rsidP="0035242A">
      <w:pPr>
        <w:autoSpaceDE w:val="0"/>
        <w:autoSpaceDN w:val="0"/>
        <w:jc w:val="center"/>
        <w:rPr>
          <w:rStyle w:val="41"/>
          <w:b/>
        </w:rPr>
      </w:pPr>
      <w:r w:rsidRPr="0035242A">
        <w:rPr>
          <w:rStyle w:val="41"/>
          <w:b/>
        </w:rPr>
        <w:t>городского округа Пущино Московской области</w:t>
      </w:r>
    </w:p>
    <w:p w:rsidR="00513FE8" w:rsidRPr="009A3B98" w:rsidRDefault="00513FE8" w:rsidP="00924196">
      <w:pPr>
        <w:keepNext/>
        <w:ind w:hanging="180"/>
        <w:jc w:val="center"/>
        <w:outlineLvl w:val="0"/>
        <w:rPr>
          <w:rStyle w:val="41"/>
          <w:b/>
        </w:rPr>
      </w:pPr>
    </w:p>
    <w:p w:rsidR="00513FE8" w:rsidRDefault="00924196" w:rsidP="00924196">
      <w:pPr>
        <w:keepNext/>
        <w:numPr>
          <w:ilvl w:val="0"/>
          <w:numId w:val="46"/>
        </w:numPr>
        <w:jc w:val="center"/>
        <w:outlineLvl w:val="0"/>
        <w:rPr>
          <w:rStyle w:val="41"/>
          <w:b/>
        </w:rPr>
      </w:pPr>
      <w:r>
        <w:rPr>
          <w:rStyle w:val="41"/>
          <w:b/>
        </w:rPr>
        <w:t>Общие положения</w:t>
      </w:r>
    </w:p>
    <w:p w:rsidR="00924196" w:rsidRPr="00E9424D" w:rsidRDefault="00924196" w:rsidP="00924196">
      <w:pPr>
        <w:keepNext/>
        <w:ind w:left="180"/>
        <w:outlineLvl w:val="0"/>
        <w:rPr>
          <w:rStyle w:val="41"/>
          <w:b/>
        </w:rPr>
      </w:pPr>
    </w:p>
    <w:p w:rsidR="00BD75D9" w:rsidRPr="00BD75D9" w:rsidRDefault="00BD75D9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5D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BD75D9">
        <w:rPr>
          <w:rFonts w:ascii="Times New Roman" w:hAnsi="Times New Roman" w:cs="Times New Roman"/>
          <w:sz w:val="24"/>
          <w:szCs w:val="24"/>
        </w:rPr>
        <w:t xml:space="preserve"> Настоящий Порядок разработан в целях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подпункта </w:t>
      </w:r>
      <w:r w:rsidRPr="00BD75D9">
        <w:rPr>
          <w:rFonts w:ascii="Times New Roman" w:hAnsi="Times New Roman" w:cs="Times New Roman"/>
          <w:sz w:val="24"/>
          <w:szCs w:val="24"/>
        </w:rPr>
        <w:t xml:space="preserve">1 пункта 6 </w:t>
      </w:r>
      <w:hyperlink r:id="rId9" w:history="1">
        <w:r w:rsidRPr="00BD75D9">
          <w:rPr>
            <w:rFonts w:ascii="Times New Roman" w:hAnsi="Times New Roman" w:cs="Times New Roman"/>
            <w:sz w:val="24"/>
            <w:szCs w:val="24"/>
          </w:rPr>
          <w:t>статьи 160.2-1</w:t>
        </w:r>
      </w:hyperlink>
      <w:r w:rsidRPr="00BD75D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>и определяет порядок проведения мониторинга качества финансового менеджмента в отношении главных администраторов средств бюджета городского округа Пущино Московской области</w:t>
      </w:r>
      <w:r w:rsidRPr="00BD75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5D9" w:rsidRPr="00BD75D9" w:rsidRDefault="00BD75D9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BD7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целей проведения мониторинга финансового менеджмента используются </w:t>
      </w:r>
      <w:r w:rsidR="0079465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ледующие понятия:</w:t>
      </w:r>
    </w:p>
    <w:p w:rsidR="00BD75D9" w:rsidRPr="00BD75D9" w:rsidRDefault="00BD75D9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5D9">
        <w:rPr>
          <w:rFonts w:ascii="Times New Roman" w:hAnsi="Times New Roman" w:cs="Times New Roman"/>
          <w:sz w:val="24"/>
          <w:szCs w:val="24"/>
        </w:rPr>
        <w:t>- под финансовым менеджментом понимается организация и исполнение главным администратором средств</w:t>
      </w:r>
      <w:r w:rsidR="00695B6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BD75D9">
        <w:rPr>
          <w:rFonts w:ascii="Times New Roman" w:hAnsi="Times New Roman" w:cs="Times New Roman"/>
          <w:sz w:val="24"/>
          <w:szCs w:val="24"/>
        </w:rPr>
        <w:t xml:space="preserve"> бюджетных процедур в целях исполнения бюджетных полномочий;</w:t>
      </w:r>
    </w:p>
    <w:p w:rsidR="00BD75D9" w:rsidRPr="00BD75D9" w:rsidRDefault="00BD75D9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5D9">
        <w:rPr>
          <w:rFonts w:ascii="Times New Roman" w:hAnsi="Times New Roman" w:cs="Times New Roman"/>
          <w:sz w:val="24"/>
          <w:szCs w:val="24"/>
        </w:rPr>
        <w:t xml:space="preserve">- под бюджетными процедурами понимаются процедуры,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</w:t>
      </w:r>
      <w:r w:rsidR="006F55D2">
        <w:rPr>
          <w:rFonts w:ascii="Times New Roman" w:hAnsi="Times New Roman" w:cs="Times New Roman"/>
          <w:sz w:val="24"/>
          <w:szCs w:val="24"/>
        </w:rPr>
        <w:t>формирования</w:t>
      </w:r>
      <w:r w:rsidRPr="00BD75D9">
        <w:rPr>
          <w:rFonts w:ascii="Times New Roman" w:hAnsi="Times New Roman" w:cs="Times New Roman"/>
          <w:sz w:val="24"/>
          <w:szCs w:val="24"/>
        </w:rPr>
        <w:t xml:space="preserve"> проекта бюджета, а также по исполнению бюджета, ведению бюджетного учета и составлению бюджетной отчетности;</w:t>
      </w:r>
    </w:p>
    <w:p w:rsidR="00BD75D9" w:rsidRPr="00BD75D9" w:rsidRDefault="00BD75D9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D75D9">
        <w:rPr>
          <w:rFonts w:ascii="Times New Roman" w:hAnsi="Times New Roman" w:cs="Times New Roman"/>
          <w:sz w:val="24"/>
          <w:szCs w:val="24"/>
        </w:rPr>
        <w:t>под операцией (действием) по выполнению бюджетной процедуры понимается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главного администратора средств</w:t>
      </w:r>
      <w:r w:rsidR="00695B68">
        <w:rPr>
          <w:rFonts w:ascii="Times New Roman" w:hAnsi="Times New Roman" w:cs="Times New Roman"/>
          <w:sz w:val="24"/>
          <w:szCs w:val="24"/>
        </w:rPr>
        <w:t xml:space="preserve"> бюджета позв</w:t>
      </w:r>
      <w:r w:rsidRPr="00BD75D9">
        <w:rPr>
          <w:rFonts w:ascii="Times New Roman" w:hAnsi="Times New Roman" w:cs="Times New Roman"/>
          <w:sz w:val="24"/>
          <w:szCs w:val="24"/>
        </w:rPr>
        <w:t>оляет достичь результат выполнения бюджетной процедуры;</w:t>
      </w:r>
    </w:p>
    <w:p w:rsidR="00BD75D9" w:rsidRPr="00BD75D9" w:rsidRDefault="00BD75D9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5D9">
        <w:rPr>
          <w:rFonts w:ascii="Times New Roman" w:hAnsi="Times New Roman" w:cs="Times New Roman"/>
          <w:sz w:val="24"/>
          <w:szCs w:val="24"/>
        </w:rPr>
        <w:t>под значением показателя качества финансового менеджмента понимается величина, характеризующая результат выполнения бюджетных процедур и (или) операций (действий) по выполнению бюджетных процедур;</w:t>
      </w:r>
    </w:p>
    <w:p w:rsidR="00BD75D9" w:rsidRPr="00BD75D9" w:rsidRDefault="00695B68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75D9" w:rsidRPr="00BD75D9">
        <w:rPr>
          <w:rFonts w:ascii="Times New Roman" w:hAnsi="Times New Roman" w:cs="Times New Roman"/>
          <w:sz w:val="24"/>
          <w:szCs w:val="24"/>
        </w:rPr>
        <w:t>под целевым значением показателя качества финансового менеджмента понимается целевой ориентир значения показателя качества финансового менеджмента, достижение которого свидетельствует о высоком качестве финансового менеджмента. Качество финансового менеджмента определяется по результатам проведения мониторинга качества финансового менеджмента;</w:t>
      </w:r>
    </w:p>
    <w:p w:rsidR="00BD75D9" w:rsidRPr="00BD75D9" w:rsidRDefault="00695B68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75D9" w:rsidRPr="00BD75D9">
        <w:rPr>
          <w:rFonts w:ascii="Times New Roman" w:hAnsi="Times New Roman" w:cs="Times New Roman"/>
          <w:sz w:val="24"/>
          <w:szCs w:val="24"/>
        </w:rPr>
        <w:t xml:space="preserve">под мониторингом качества финансового менеджмента понимается </w:t>
      </w:r>
      <w:r w:rsidR="009A3B98" w:rsidRPr="00BD75D9">
        <w:rPr>
          <w:rFonts w:ascii="Times New Roman" w:hAnsi="Times New Roman" w:cs="Times New Roman"/>
          <w:sz w:val="24"/>
          <w:szCs w:val="24"/>
        </w:rPr>
        <w:t xml:space="preserve">проводимый </w:t>
      </w:r>
      <w:r w:rsidR="009A3B98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Пущино</w:t>
      </w:r>
      <w:r w:rsidR="00BD75D9" w:rsidRPr="00BD75D9">
        <w:rPr>
          <w:rFonts w:ascii="Times New Roman" w:hAnsi="Times New Roman" w:cs="Times New Roman"/>
          <w:sz w:val="24"/>
          <w:szCs w:val="24"/>
        </w:rPr>
        <w:t xml:space="preserve"> анализ и оценка исполнения главным администратором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D75D9" w:rsidRPr="00BD75D9">
        <w:rPr>
          <w:rFonts w:ascii="Times New Roman" w:hAnsi="Times New Roman" w:cs="Times New Roman"/>
          <w:sz w:val="24"/>
          <w:szCs w:val="24"/>
        </w:rPr>
        <w:t xml:space="preserve"> бюджетных полномочий, в том числе результатов выполнения бюджетных процедур, а также управления активами, осуществления закупок товаров, работ и услуг для обеспечения муниципальных нужд;</w:t>
      </w:r>
    </w:p>
    <w:p w:rsidR="00BD75D9" w:rsidRDefault="00695B68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75D9" w:rsidRPr="00BD75D9">
        <w:rPr>
          <w:rFonts w:ascii="Times New Roman" w:hAnsi="Times New Roman" w:cs="Times New Roman"/>
          <w:sz w:val="24"/>
          <w:szCs w:val="24"/>
        </w:rPr>
        <w:t>под бюджетным риском понимается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главного администратора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D75D9" w:rsidRPr="00BD75D9">
        <w:rPr>
          <w:rFonts w:ascii="Times New Roman" w:hAnsi="Times New Roman" w:cs="Times New Roman"/>
          <w:sz w:val="24"/>
          <w:szCs w:val="24"/>
        </w:rPr>
        <w:t>.</w:t>
      </w:r>
    </w:p>
    <w:p w:rsidR="00BD75D9" w:rsidRPr="00BD75D9" w:rsidRDefault="00695B68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75D9" w:rsidRPr="00BD75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D75D9" w:rsidRPr="00BD75D9">
        <w:rPr>
          <w:rFonts w:ascii="Times New Roman" w:hAnsi="Times New Roman" w:cs="Times New Roman"/>
          <w:sz w:val="24"/>
          <w:szCs w:val="24"/>
        </w:rPr>
        <w:t>Мониторинг качества финансового менеджмента проводится в целях:</w:t>
      </w:r>
    </w:p>
    <w:p w:rsidR="00BD75D9" w:rsidRPr="00BD75D9" w:rsidRDefault="00695B68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D75D9" w:rsidRPr="00BD75D9">
        <w:rPr>
          <w:rFonts w:ascii="Times New Roman" w:hAnsi="Times New Roman" w:cs="Times New Roman"/>
          <w:sz w:val="24"/>
          <w:szCs w:val="24"/>
        </w:rPr>
        <w:t>пределения качества финансового менеджмента главн</w:t>
      </w:r>
      <w:r w:rsidR="001C35C8">
        <w:rPr>
          <w:rFonts w:ascii="Times New Roman" w:hAnsi="Times New Roman" w:cs="Times New Roman"/>
          <w:sz w:val="24"/>
          <w:szCs w:val="24"/>
        </w:rPr>
        <w:t>ых</w:t>
      </w:r>
      <w:r w:rsidR="00BD75D9" w:rsidRPr="00BD75D9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1C35C8">
        <w:rPr>
          <w:rFonts w:ascii="Times New Roman" w:hAnsi="Times New Roman" w:cs="Times New Roman"/>
          <w:sz w:val="24"/>
          <w:szCs w:val="24"/>
        </w:rPr>
        <w:t>ов</w:t>
      </w:r>
      <w:r w:rsidR="00BD75D9" w:rsidRPr="00BD75D9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D75D9" w:rsidRPr="00BD75D9">
        <w:rPr>
          <w:rFonts w:ascii="Times New Roman" w:hAnsi="Times New Roman" w:cs="Times New Roman"/>
          <w:sz w:val="24"/>
          <w:szCs w:val="24"/>
        </w:rPr>
        <w:t>;</w:t>
      </w:r>
    </w:p>
    <w:p w:rsidR="00BD75D9" w:rsidRPr="00BD75D9" w:rsidRDefault="00695B68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F7">
        <w:rPr>
          <w:rFonts w:ascii="Times New Roman" w:hAnsi="Times New Roman" w:cs="Times New Roman"/>
          <w:sz w:val="24"/>
          <w:szCs w:val="24"/>
        </w:rPr>
        <w:t>предотвращение нарушений положений бюджетного законодательства Российской Федерации и иных правовых актов, регулирующих бюджетные правоотношения.</w:t>
      </w:r>
    </w:p>
    <w:p w:rsidR="00BD75D9" w:rsidRPr="00BD75D9" w:rsidRDefault="00695B68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BD75D9" w:rsidRPr="00BD75D9">
        <w:rPr>
          <w:rFonts w:ascii="Times New Roman" w:hAnsi="Times New Roman" w:cs="Times New Roman"/>
          <w:sz w:val="24"/>
          <w:szCs w:val="24"/>
        </w:rPr>
        <w:t>. Мониторинг качества финансового менеджмента  проводится на основании бюджетной отчетности главных администраторов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D75D9" w:rsidRPr="00BD75D9">
        <w:rPr>
          <w:rFonts w:ascii="Times New Roman" w:hAnsi="Times New Roman" w:cs="Times New Roman"/>
          <w:sz w:val="24"/>
          <w:szCs w:val="24"/>
        </w:rPr>
        <w:t xml:space="preserve">, общедоступных (размещенных на официальных сайтах в информационно-телекоммуникационной сети </w:t>
      </w:r>
      <w:r w:rsidR="003C14F7">
        <w:rPr>
          <w:rFonts w:ascii="Times New Roman" w:hAnsi="Times New Roman" w:cs="Times New Roman"/>
          <w:sz w:val="24"/>
          <w:szCs w:val="24"/>
        </w:rPr>
        <w:t>«</w:t>
      </w:r>
      <w:r w:rsidR="00BD75D9" w:rsidRPr="00BD75D9">
        <w:rPr>
          <w:rFonts w:ascii="Times New Roman" w:hAnsi="Times New Roman" w:cs="Times New Roman"/>
          <w:sz w:val="24"/>
          <w:szCs w:val="24"/>
        </w:rPr>
        <w:t>Интернет</w:t>
      </w:r>
      <w:r w:rsidR="003C14F7">
        <w:rPr>
          <w:rFonts w:ascii="Times New Roman" w:hAnsi="Times New Roman" w:cs="Times New Roman"/>
          <w:sz w:val="24"/>
          <w:szCs w:val="24"/>
        </w:rPr>
        <w:t>»</w:t>
      </w:r>
      <w:r w:rsidR="00BD75D9" w:rsidRPr="00BD75D9">
        <w:rPr>
          <w:rFonts w:ascii="Times New Roman" w:hAnsi="Times New Roman" w:cs="Times New Roman"/>
          <w:sz w:val="24"/>
          <w:szCs w:val="24"/>
        </w:rPr>
        <w:t>) сведений (в том числе информации из Единого портала бюджетной системы Российской Федерации), и необходимой для расчета показателей качества финансового менеджмента информации, представляемой главными администраторами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D75D9" w:rsidRPr="00BD75D9">
        <w:rPr>
          <w:rFonts w:ascii="Times New Roman" w:hAnsi="Times New Roman" w:cs="Times New Roman"/>
          <w:sz w:val="24"/>
          <w:szCs w:val="24"/>
        </w:rPr>
        <w:t xml:space="preserve"> (далее - источники информации).</w:t>
      </w:r>
    </w:p>
    <w:p w:rsidR="00BD75D9" w:rsidRDefault="00695B68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75D9" w:rsidRPr="00BD75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BD75D9" w:rsidRPr="00BD75D9">
        <w:rPr>
          <w:rFonts w:ascii="Times New Roman" w:hAnsi="Times New Roman" w:cs="Times New Roman"/>
          <w:sz w:val="24"/>
          <w:szCs w:val="24"/>
        </w:rPr>
        <w:t xml:space="preserve"> Мониторинг качества финансового менеджмента проводится </w:t>
      </w:r>
      <w:r w:rsidR="00B97F3D">
        <w:rPr>
          <w:rFonts w:ascii="Times New Roman" w:hAnsi="Times New Roman" w:cs="Times New Roman"/>
          <w:sz w:val="24"/>
          <w:szCs w:val="24"/>
        </w:rPr>
        <w:t>по состоянию на 1 января года, следующего за отчетным финансовым годом, с учетом результатов внешней проверки Ревизионной комиссии города Пущино</w:t>
      </w:r>
      <w:r w:rsidR="00BD75D9" w:rsidRPr="00BD75D9">
        <w:rPr>
          <w:rFonts w:ascii="Times New Roman" w:hAnsi="Times New Roman" w:cs="Times New Roman"/>
          <w:sz w:val="24"/>
          <w:szCs w:val="24"/>
        </w:rPr>
        <w:t>, на основании бюджетной отчетности главных администраторов средств</w:t>
      </w:r>
      <w:r w:rsidR="00B97F3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D75D9" w:rsidRPr="00BD75D9">
        <w:rPr>
          <w:rFonts w:ascii="Times New Roman" w:hAnsi="Times New Roman" w:cs="Times New Roman"/>
          <w:sz w:val="24"/>
          <w:szCs w:val="24"/>
        </w:rPr>
        <w:t xml:space="preserve"> за истекший финансовый год.</w:t>
      </w:r>
    </w:p>
    <w:p w:rsidR="005C0661" w:rsidRPr="00BD75D9" w:rsidRDefault="005C0661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Мониторинг осуществляется ежегодно до 01 августа года, следующего за отчетным годом. </w:t>
      </w:r>
    </w:p>
    <w:p w:rsidR="00BD75D9" w:rsidRPr="00BD75D9" w:rsidRDefault="00B97F3D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0661">
        <w:rPr>
          <w:rFonts w:ascii="Times New Roman" w:hAnsi="Times New Roman" w:cs="Times New Roman"/>
          <w:sz w:val="24"/>
          <w:szCs w:val="24"/>
        </w:rPr>
        <w:t>7</w:t>
      </w:r>
      <w:r w:rsidR="00BD75D9" w:rsidRPr="00BD75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D75D9" w:rsidRPr="00BD75D9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D75D9" w:rsidRPr="00BD75D9">
        <w:rPr>
          <w:rFonts w:ascii="Times New Roman" w:hAnsi="Times New Roman" w:cs="Times New Roman"/>
          <w:sz w:val="24"/>
          <w:szCs w:val="24"/>
        </w:rPr>
        <w:t xml:space="preserve"> проведения мониторинга качества финансового менеджмента </w:t>
      </w:r>
      <w:r>
        <w:rPr>
          <w:rFonts w:ascii="Times New Roman" w:hAnsi="Times New Roman" w:cs="Times New Roman"/>
          <w:sz w:val="24"/>
          <w:szCs w:val="24"/>
        </w:rPr>
        <w:t>является отчет</w:t>
      </w:r>
      <w:r w:rsidR="00BD75D9" w:rsidRPr="00BD75D9">
        <w:rPr>
          <w:rFonts w:ascii="Times New Roman" w:hAnsi="Times New Roman" w:cs="Times New Roman"/>
          <w:sz w:val="24"/>
          <w:szCs w:val="24"/>
        </w:rPr>
        <w:t xml:space="preserve"> о результатах мониторинга качества финансового менеджмента.</w:t>
      </w:r>
    </w:p>
    <w:p w:rsidR="00924196" w:rsidRDefault="00924196" w:rsidP="00924196">
      <w:pPr>
        <w:ind w:firstLine="709"/>
        <w:jc w:val="both"/>
        <w:rPr>
          <w:bCs/>
          <w:color w:val="000000"/>
        </w:rPr>
      </w:pPr>
    </w:p>
    <w:p w:rsidR="00027538" w:rsidRDefault="00794652" w:rsidP="00924196">
      <w:pPr>
        <w:keepNext/>
        <w:numPr>
          <w:ilvl w:val="0"/>
          <w:numId w:val="46"/>
        </w:numPr>
        <w:jc w:val="center"/>
        <w:outlineLvl w:val="0"/>
        <w:rPr>
          <w:rStyle w:val="41"/>
          <w:b/>
        </w:rPr>
      </w:pPr>
      <w:r>
        <w:rPr>
          <w:rStyle w:val="41"/>
          <w:b/>
        </w:rPr>
        <w:t>Расчет и анализ значений показателей качества</w:t>
      </w:r>
    </w:p>
    <w:p w:rsidR="00794652" w:rsidRDefault="00794652" w:rsidP="00794652">
      <w:pPr>
        <w:keepNext/>
        <w:ind w:left="-180"/>
        <w:jc w:val="center"/>
        <w:outlineLvl w:val="0"/>
        <w:rPr>
          <w:rStyle w:val="41"/>
          <w:b/>
        </w:rPr>
      </w:pPr>
      <w:r>
        <w:rPr>
          <w:rStyle w:val="41"/>
          <w:b/>
        </w:rPr>
        <w:t>финансового менеджмента</w:t>
      </w:r>
    </w:p>
    <w:p w:rsidR="00924196" w:rsidRDefault="00924196" w:rsidP="00924196">
      <w:pPr>
        <w:keepNext/>
        <w:ind w:left="180"/>
        <w:outlineLvl w:val="0"/>
        <w:rPr>
          <w:rStyle w:val="41"/>
          <w:b/>
        </w:rPr>
      </w:pPr>
    </w:p>
    <w:p w:rsidR="00794652" w:rsidRPr="00794652" w:rsidRDefault="00027538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1"/>
        </w:rPr>
        <w:t>2</w:t>
      </w:r>
      <w:r w:rsidRPr="002C2523">
        <w:rPr>
          <w:rStyle w:val="41"/>
        </w:rPr>
        <w:t xml:space="preserve">.1. </w:t>
      </w:r>
      <w:r w:rsidR="00794652" w:rsidRPr="00794652">
        <w:rPr>
          <w:rFonts w:ascii="Times New Roman" w:hAnsi="Times New Roman" w:cs="Times New Roman"/>
          <w:sz w:val="24"/>
          <w:szCs w:val="24"/>
        </w:rPr>
        <w:t xml:space="preserve">При проведении мониторинга качества финансового менеджмента </w:t>
      </w:r>
      <w:r w:rsidR="00794652">
        <w:rPr>
          <w:rFonts w:ascii="Times New Roman" w:hAnsi="Times New Roman" w:cs="Times New Roman"/>
          <w:sz w:val="24"/>
          <w:szCs w:val="24"/>
        </w:rPr>
        <w:t>администраци</w:t>
      </w:r>
      <w:r w:rsidR="000615C6">
        <w:rPr>
          <w:rFonts w:ascii="Times New Roman" w:hAnsi="Times New Roman" w:cs="Times New Roman"/>
          <w:sz w:val="24"/>
          <w:szCs w:val="24"/>
        </w:rPr>
        <w:t>я</w:t>
      </w:r>
      <w:r w:rsidR="00794652">
        <w:rPr>
          <w:rFonts w:ascii="Times New Roman" w:hAnsi="Times New Roman" w:cs="Times New Roman"/>
          <w:sz w:val="24"/>
          <w:szCs w:val="24"/>
        </w:rPr>
        <w:t xml:space="preserve"> городского округа Пущино</w:t>
      </w:r>
      <w:r w:rsidR="00794652" w:rsidRPr="00794652">
        <w:rPr>
          <w:rFonts w:ascii="Times New Roman" w:hAnsi="Times New Roman" w:cs="Times New Roman"/>
          <w:sz w:val="24"/>
          <w:szCs w:val="24"/>
        </w:rPr>
        <w:t xml:space="preserve"> рассчитывает с использованием данных из источников информации по каждому объекту мониторинга:</w:t>
      </w:r>
    </w:p>
    <w:p w:rsidR="00794652" w:rsidRPr="00794652" w:rsidRDefault="00794652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652">
        <w:rPr>
          <w:rFonts w:ascii="Times New Roman" w:hAnsi="Times New Roman" w:cs="Times New Roman"/>
          <w:sz w:val="24"/>
          <w:szCs w:val="24"/>
        </w:rPr>
        <w:t>целевые значения показателей качества финансового менеджмента;</w:t>
      </w:r>
    </w:p>
    <w:p w:rsidR="00794652" w:rsidRPr="00794652" w:rsidRDefault="00794652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652">
        <w:rPr>
          <w:rFonts w:ascii="Times New Roman" w:hAnsi="Times New Roman" w:cs="Times New Roman"/>
          <w:sz w:val="24"/>
          <w:szCs w:val="24"/>
        </w:rPr>
        <w:t>значения показателей качества финансового менеджмента, характеризующие результаты выполнения бюджетных процедур (в том числе характеризующие качество управления расходами и доходами бюджета, ведения учета и составления бюджетной отчетности), а также управление активами, осуществление закупок товаров, работ и услуг для обеспечения муниципальных нужд;</w:t>
      </w:r>
    </w:p>
    <w:p w:rsidR="00794652" w:rsidRPr="00794652" w:rsidRDefault="00794652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652">
        <w:rPr>
          <w:rFonts w:ascii="Times New Roman" w:hAnsi="Times New Roman" w:cs="Times New Roman"/>
          <w:sz w:val="24"/>
          <w:szCs w:val="24"/>
        </w:rPr>
        <w:t>отклонения значений показателей качества финансового менеджмента от целевых значений показателей качества финансового менеджмента;</w:t>
      </w:r>
    </w:p>
    <w:p w:rsidR="00794652" w:rsidRDefault="00794652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94652">
        <w:rPr>
          <w:rFonts w:ascii="Times New Roman" w:hAnsi="Times New Roman" w:cs="Times New Roman"/>
          <w:sz w:val="24"/>
          <w:szCs w:val="24"/>
        </w:rPr>
        <w:t>итоговую оценку качества финансового менеджмента.</w:t>
      </w:r>
    </w:p>
    <w:p w:rsidR="0089588A" w:rsidRDefault="00794652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Расчет целевых значений показателей качества финансового менеджмента и итоговой оценки качества финансового менеджмента определяется по формуле:</w:t>
      </w:r>
    </w:p>
    <w:p w:rsidR="0089588A" w:rsidRDefault="0089588A" w:rsidP="009A3B98">
      <w:pPr>
        <w:pStyle w:val="ConsPlusNormal"/>
        <w:ind w:firstLine="709"/>
        <w:jc w:val="center"/>
        <w:rPr>
          <w:rFonts w:ascii="Times New Roman" w:hAnsi="Times New Roman" w:cs="Times New Roman"/>
          <w:sz w:val="36"/>
          <w:szCs w:val="36"/>
          <w:vertAlign w:val="subscript"/>
        </w:rPr>
      </w:pPr>
      <w:r w:rsidRPr="00293CCB"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293CCB">
        <w:rPr>
          <w:rFonts w:ascii="Times New Roman" w:hAnsi="Times New Roman" w:cs="Times New Roman"/>
          <w:sz w:val="36"/>
          <w:szCs w:val="36"/>
        </w:rPr>
        <w:t xml:space="preserve"> = ∑ </w:t>
      </w:r>
      <w:r w:rsidRPr="00293CCB">
        <w:rPr>
          <w:rFonts w:ascii="Times New Roman" w:hAnsi="Times New Roman" w:cs="Times New Roman"/>
          <w:sz w:val="36"/>
          <w:szCs w:val="36"/>
          <w:lang w:val="en-US"/>
        </w:rPr>
        <w:t>x</w:t>
      </w:r>
      <w:r w:rsidRPr="00293CCB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</w:t>
      </w:r>
      <w:r w:rsidRPr="00293CCB">
        <w:rPr>
          <w:rFonts w:ascii="Times New Roman" w:hAnsi="Times New Roman" w:cs="Times New Roman"/>
          <w:sz w:val="36"/>
          <w:szCs w:val="36"/>
          <w:vertAlign w:val="subscript"/>
        </w:rPr>
        <w:t xml:space="preserve"> * </w:t>
      </w:r>
      <w:r w:rsidRPr="00293CCB">
        <w:rPr>
          <w:rFonts w:ascii="Times New Roman" w:hAnsi="Times New Roman" w:cs="Times New Roman"/>
          <w:sz w:val="36"/>
          <w:szCs w:val="36"/>
        </w:rPr>
        <w:t xml:space="preserve">∑ </w:t>
      </w:r>
      <w:r w:rsidRPr="00293CCB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ij</w:t>
      </w:r>
      <w:r w:rsidRPr="00293CCB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Pr="00293CCB">
        <w:rPr>
          <w:rFonts w:ascii="Times New Roman" w:hAnsi="Times New Roman" w:cs="Times New Roman"/>
          <w:sz w:val="36"/>
          <w:szCs w:val="36"/>
          <w:lang w:val="en-US"/>
        </w:rPr>
        <w:t>k</w:t>
      </w:r>
      <w:r w:rsidRPr="00293CCB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ij</w:t>
      </w:r>
      <w:r w:rsidRPr="00293CCB">
        <w:rPr>
          <w:rFonts w:ascii="Times New Roman" w:hAnsi="Times New Roman" w:cs="Times New Roman"/>
          <w:sz w:val="36"/>
          <w:szCs w:val="36"/>
          <w:vertAlign w:val="subscript"/>
        </w:rPr>
        <w:t xml:space="preserve"> * </w:t>
      </w:r>
      <w:r w:rsidRPr="00293CCB">
        <w:rPr>
          <w:rFonts w:ascii="Times New Roman" w:hAnsi="Times New Roman" w:cs="Times New Roman"/>
          <w:sz w:val="36"/>
          <w:szCs w:val="36"/>
          <w:lang w:val="en-US"/>
        </w:rPr>
        <w:t>n</w:t>
      </w:r>
      <w:r w:rsidRPr="00293CCB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ij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,   где:</w:t>
      </w:r>
    </w:p>
    <w:p w:rsidR="0089588A" w:rsidRPr="0089588A" w:rsidRDefault="005B211B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88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9588A">
        <w:rPr>
          <w:rFonts w:ascii="Times New Roman" w:hAnsi="Times New Roman" w:cs="Times New Roman"/>
          <w:sz w:val="24"/>
          <w:szCs w:val="24"/>
        </w:rPr>
        <w:t xml:space="preserve"> – итоговая оценка качества финансового менеджмента в городском округе Пущино. При этом возможное максимальное значение составляет 100 баллов;</w:t>
      </w:r>
    </w:p>
    <w:p w:rsidR="0089588A" w:rsidRPr="0089588A" w:rsidRDefault="005B211B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88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89588A">
        <w:rPr>
          <w:rFonts w:ascii="Times New Roman" w:hAnsi="Times New Roman" w:cs="Times New Roman"/>
          <w:sz w:val="24"/>
          <w:szCs w:val="24"/>
        </w:rPr>
        <w:t xml:space="preserve"> – вес оцениваемого </w:t>
      </w:r>
      <w:r w:rsidRPr="008958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588A">
        <w:rPr>
          <w:rFonts w:ascii="Times New Roman" w:hAnsi="Times New Roman" w:cs="Times New Roman"/>
          <w:sz w:val="24"/>
          <w:szCs w:val="24"/>
        </w:rPr>
        <w:t>-ого направления финансового менеджмента;</w:t>
      </w:r>
    </w:p>
    <w:p w:rsidR="0089588A" w:rsidRPr="0089588A" w:rsidRDefault="005B211B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88A">
        <w:rPr>
          <w:rFonts w:ascii="Times New Roman" w:hAnsi="Times New Roman" w:cs="Times New Roman"/>
          <w:sz w:val="24"/>
          <w:szCs w:val="24"/>
          <w:lang w:val="en-US"/>
        </w:rPr>
        <w:t>kij</w:t>
      </w:r>
      <w:r w:rsidRPr="0089588A">
        <w:rPr>
          <w:rFonts w:ascii="Times New Roman" w:hAnsi="Times New Roman" w:cs="Times New Roman"/>
          <w:sz w:val="24"/>
          <w:szCs w:val="24"/>
        </w:rPr>
        <w:t xml:space="preserve"> – коэффициент </w:t>
      </w:r>
      <w:r w:rsidRPr="0089588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9588A">
        <w:rPr>
          <w:rFonts w:ascii="Times New Roman" w:hAnsi="Times New Roman" w:cs="Times New Roman"/>
          <w:sz w:val="24"/>
          <w:szCs w:val="24"/>
        </w:rPr>
        <w:t xml:space="preserve">-ого показателя по </w:t>
      </w:r>
      <w:r w:rsidRPr="008958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588A">
        <w:rPr>
          <w:rFonts w:ascii="Times New Roman" w:hAnsi="Times New Roman" w:cs="Times New Roman"/>
          <w:sz w:val="24"/>
          <w:szCs w:val="24"/>
        </w:rPr>
        <w:t>-ому оцениваемому направлению финансового менеджмента;</w:t>
      </w:r>
    </w:p>
    <w:p w:rsidR="0089588A" w:rsidRPr="0089588A" w:rsidRDefault="005B211B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88A">
        <w:rPr>
          <w:rFonts w:ascii="Times New Roman" w:hAnsi="Times New Roman" w:cs="Times New Roman"/>
          <w:sz w:val="24"/>
          <w:szCs w:val="24"/>
          <w:lang w:val="en-US"/>
        </w:rPr>
        <w:t>nij</w:t>
      </w:r>
      <w:r w:rsidRPr="0089588A">
        <w:rPr>
          <w:rFonts w:ascii="Times New Roman" w:hAnsi="Times New Roman" w:cs="Times New Roman"/>
          <w:sz w:val="24"/>
          <w:szCs w:val="24"/>
        </w:rPr>
        <w:t xml:space="preserve"> – оцениваемый </w:t>
      </w:r>
      <w:r w:rsidRPr="0089588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9588A">
        <w:rPr>
          <w:rFonts w:ascii="Times New Roman" w:hAnsi="Times New Roman" w:cs="Times New Roman"/>
          <w:sz w:val="24"/>
          <w:szCs w:val="24"/>
        </w:rPr>
        <w:t xml:space="preserve">-ый показатель по </w:t>
      </w:r>
      <w:r w:rsidRPr="008958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588A">
        <w:rPr>
          <w:rFonts w:ascii="Times New Roman" w:hAnsi="Times New Roman" w:cs="Times New Roman"/>
          <w:sz w:val="24"/>
          <w:szCs w:val="24"/>
        </w:rPr>
        <w:t>-ому направлению финансового менеджмента;</w:t>
      </w:r>
    </w:p>
    <w:p w:rsidR="0089588A" w:rsidRPr="0089588A" w:rsidRDefault="005B211B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8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588A">
        <w:rPr>
          <w:rFonts w:ascii="Times New Roman" w:hAnsi="Times New Roman" w:cs="Times New Roman"/>
          <w:sz w:val="24"/>
          <w:szCs w:val="24"/>
        </w:rPr>
        <w:t xml:space="preserve"> – оцениваемое направление финансового менеджмента;</w:t>
      </w:r>
    </w:p>
    <w:p w:rsidR="005B211B" w:rsidRPr="0089588A" w:rsidRDefault="005B211B" w:rsidP="009A3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88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9588A">
        <w:rPr>
          <w:rFonts w:ascii="Times New Roman" w:hAnsi="Times New Roman" w:cs="Times New Roman"/>
          <w:sz w:val="24"/>
          <w:szCs w:val="24"/>
        </w:rPr>
        <w:t xml:space="preserve"> – показатель, входящий в оцениваемое </w:t>
      </w:r>
      <w:r w:rsidRPr="008958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588A">
        <w:rPr>
          <w:rFonts w:ascii="Times New Roman" w:hAnsi="Times New Roman" w:cs="Times New Roman"/>
          <w:sz w:val="24"/>
          <w:szCs w:val="24"/>
        </w:rPr>
        <w:t>-ое направление финансового менеджмента.</w:t>
      </w:r>
    </w:p>
    <w:p w:rsidR="005B211B" w:rsidRDefault="005B211B" w:rsidP="009A3B98">
      <w:pPr>
        <w:keepNext/>
        <w:ind w:firstLine="709"/>
        <w:jc w:val="both"/>
        <w:outlineLvl w:val="0"/>
      </w:pPr>
      <w:r>
        <w:t>2.3. Значение итоговой оценки качества финансового менеджмента ранжируется следующим образом:</w:t>
      </w:r>
    </w:p>
    <w:p w:rsidR="005B211B" w:rsidRDefault="005176EC" w:rsidP="009A3B98">
      <w:pPr>
        <w:keepNext/>
        <w:ind w:firstLine="709"/>
        <w:jc w:val="both"/>
        <w:outlineLvl w:val="0"/>
      </w:pPr>
      <w:r>
        <w:t>- от 90,1 до 100,0 баллов – «отлично»;</w:t>
      </w:r>
    </w:p>
    <w:p w:rsidR="005176EC" w:rsidRDefault="005176EC" w:rsidP="009A3B98">
      <w:pPr>
        <w:keepNext/>
        <w:ind w:firstLine="709"/>
        <w:jc w:val="both"/>
        <w:outlineLvl w:val="0"/>
      </w:pPr>
      <w:r>
        <w:t>- от 80,1 до 90,0 баллов – «хорошо»;</w:t>
      </w:r>
    </w:p>
    <w:p w:rsidR="005176EC" w:rsidRDefault="005176EC" w:rsidP="009A3B98">
      <w:pPr>
        <w:keepNext/>
        <w:ind w:firstLine="709"/>
        <w:jc w:val="both"/>
        <w:outlineLvl w:val="0"/>
      </w:pPr>
      <w:r>
        <w:t>- от 60,1 до 80,0 баллов – «удовлетворительно»;</w:t>
      </w:r>
    </w:p>
    <w:p w:rsidR="005176EC" w:rsidRDefault="005176EC" w:rsidP="009A3B98">
      <w:pPr>
        <w:keepNext/>
        <w:ind w:firstLine="709"/>
        <w:jc w:val="both"/>
        <w:outlineLvl w:val="0"/>
      </w:pPr>
      <w:r>
        <w:t>- до 60,0 баллов – «неудовлетворительно».</w:t>
      </w:r>
    </w:p>
    <w:p w:rsidR="005176EC" w:rsidRDefault="005176EC" w:rsidP="009A3B98">
      <w:pPr>
        <w:keepNext/>
        <w:ind w:firstLine="709"/>
        <w:jc w:val="both"/>
        <w:outlineLvl w:val="0"/>
      </w:pPr>
      <w:r>
        <w:t>2.4. Расчет значений качества финансового менеджмента проводится по показателям согласно Приложени</w:t>
      </w:r>
      <w:r w:rsidR="000C774E">
        <w:t>ю</w:t>
      </w:r>
      <w:r>
        <w:t xml:space="preserve"> 1 к настоящему Порядку.</w:t>
      </w:r>
    </w:p>
    <w:p w:rsidR="00DA2029" w:rsidRDefault="00DA2029" w:rsidP="00924196">
      <w:pPr>
        <w:pStyle w:val="26"/>
        <w:shd w:val="clear" w:color="auto" w:fill="auto"/>
        <w:tabs>
          <w:tab w:val="left" w:pos="1168"/>
        </w:tabs>
        <w:spacing w:line="240" w:lineRule="auto"/>
        <w:ind w:firstLine="709"/>
        <w:rPr>
          <w:sz w:val="24"/>
          <w:szCs w:val="24"/>
        </w:rPr>
      </w:pPr>
    </w:p>
    <w:p w:rsidR="00A05D08" w:rsidRDefault="005176EC" w:rsidP="00924196">
      <w:pPr>
        <w:keepNext/>
        <w:numPr>
          <w:ilvl w:val="0"/>
          <w:numId w:val="46"/>
        </w:numPr>
        <w:jc w:val="center"/>
        <w:outlineLvl w:val="0"/>
        <w:rPr>
          <w:rStyle w:val="41"/>
          <w:b/>
        </w:rPr>
      </w:pPr>
      <w:r>
        <w:rPr>
          <w:rStyle w:val="41"/>
          <w:b/>
        </w:rPr>
        <w:t>Формирование и представление отчета о результатах</w:t>
      </w:r>
    </w:p>
    <w:p w:rsidR="005176EC" w:rsidRDefault="005176EC" w:rsidP="005176EC">
      <w:pPr>
        <w:keepNext/>
        <w:ind w:left="180"/>
        <w:jc w:val="center"/>
        <w:outlineLvl w:val="0"/>
        <w:rPr>
          <w:rStyle w:val="41"/>
          <w:b/>
        </w:rPr>
      </w:pPr>
      <w:r>
        <w:rPr>
          <w:rStyle w:val="41"/>
          <w:b/>
        </w:rPr>
        <w:t>мониторинга качества финансового менеджмента,</w:t>
      </w:r>
    </w:p>
    <w:p w:rsidR="005176EC" w:rsidRDefault="005176EC" w:rsidP="005176EC">
      <w:pPr>
        <w:keepNext/>
        <w:ind w:left="180"/>
        <w:jc w:val="center"/>
        <w:outlineLvl w:val="0"/>
        <w:rPr>
          <w:rStyle w:val="41"/>
          <w:b/>
        </w:rPr>
      </w:pPr>
      <w:r>
        <w:rPr>
          <w:rStyle w:val="41"/>
          <w:b/>
        </w:rPr>
        <w:t>реализация результатов его проведения</w:t>
      </w:r>
    </w:p>
    <w:p w:rsidR="00924196" w:rsidRDefault="00924196" w:rsidP="00924196">
      <w:pPr>
        <w:keepNext/>
        <w:ind w:left="180"/>
        <w:outlineLvl w:val="0"/>
        <w:rPr>
          <w:rStyle w:val="41"/>
          <w:b/>
        </w:rPr>
      </w:pPr>
    </w:p>
    <w:p w:rsidR="005176EC" w:rsidRDefault="00027538" w:rsidP="005176EC">
      <w:pPr>
        <w:pStyle w:val="26"/>
        <w:shd w:val="clear" w:color="auto" w:fill="auto"/>
        <w:tabs>
          <w:tab w:val="left" w:pos="955"/>
        </w:tabs>
        <w:spacing w:line="240" w:lineRule="auto"/>
        <w:ind w:firstLine="709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A05D08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1</w:t>
      </w:r>
      <w:r w:rsidRPr="00A05D08">
        <w:rPr>
          <w:bCs/>
          <w:color w:val="000000"/>
          <w:sz w:val="24"/>
          <w:szCs w:val="24"/>
        </w:rPr>
        <w:t>.</w:t>
      </w:r>
      <w:r w:rsidRPr="00A05D08">
        <w:rPr>
          <w:sz w:val="24"/>
          <w:szCs w:val="24"/>
        </w:rPr>
        <w:t xml:space="preserve"> </w:t>
      </w:r>
      <w:r w:rsidR="005176EC">
        <w:rPr>
          <w:sz w:val="24"/>
          <w:szCs w:val="24"/>
        </w:rPr>
        <w:t>На основании расчета показателей качества финансового менеджмента администрация городского округа Пущино формирует отчет о результатах мониторинга качества и размещает его на официальном сайте в информационно-коммуникационной сети «Интернет».</w:t>
      </w:r>
    </w:p>
    <w:p w:rsidR="005176EC" w:rsidRDefault="005176EC" w:rsidP="005176EC">
      <w:pPr>
        <w:pStyle w:val="26"/>
        <w:shd w:val="clear" w:color="auto" w:fill="auto"/>
        <w:tabs>
          <w:tab w:val="left" w:pos="955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 В отчете о результатах мониторинга качества финансового менеджмента указываются следующие сведения:</w:t>
      </w:r>
    </w:p>
    <w:p w:rsidR="00907530" w:rsidRDefault="00907530" w:rsidP="005176EC">
      <w:pPr>
        <w:pStyle w:val="26"/>
        <w:shd w:val="clear" w:color="auto" w:fill="auto"/>
        <w:tabs>
          <w:tab w:val="left" w:pos="955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435D">
        <w:rPr>
          <w:sz w:val="24"/>
          <w:szCs w:val="24"/>
        </w:rPr>
        <w:t xml:space="preserve">  </w:t>
      </w:r>
      <w:r>
        <w:rPr>
          <w:sz w:val="24"/>
          <w:szCs w:val="24"/>
        </w:rPr>
        <w:t>целевые значения показателей качества финансового менеджмента;</w:t>
      </w:r>
    </w:p>
    <w:p w:rsidR="00CA5E4F" w:rsidRDefault="00907530" w:rsidP="005176EC">
      <w:pPr>
        <w:pStyle w:val="26"/>
        <w:shd w:val="clear" w:color="auto" w:fill="auto"/>
        <w:tabs>
          <w:tab w:val="left" w:pos="955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значение итоговой оценки качества финансового менеджмента по объектам мониторинга и значения показателей качества финансового менеджмента, используемых для ее расчета;</w:t>
      </w:r>
    </w:p>
    <w:p w:rsidR="00FD4ADE" w:rsidRDefault="00907530" w:rsidP="005176EC">
      <w:pPr>
        <w:pStyle w:val="26"/>
        <w:shd w:val="clear" w:color="auto" w:fill="auto"/>
        <w:tabs>
          <w:tab w:val="left" w:pos="955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перечень показателей качества финансового менеджмента, значения оценок по которым отклоняются от их целевых значений в отрицательную сторону, по каждому объекту</w:t>
      </w:r>
      <w:r w:rsidR="00FD4ADE">
        <w:rPr>
          <w:sz w:val="24"/>
          <w:szCs w:val="24"/>
        </w:rPr>
        <w:t xml:space="preserve"> </w:t>
      </w:r>
      <w:r w:rsidR="009A3B98">
        <w:rPr>
          <w:sz w:val="24"/>
          <w:szCs w:val="24"/>
        </w:rPr>
        <w:t>мониторинга.</w:t>
      </w:r>
    </w:p>
    <w:p w:rsidR="00FD4ADE" w:rsidRDefault="00FD4ADE" w:rsidP="005176EC">
      <w:pPr>
        <w:pStyle w:val="26"/>
        <w:shd w:val="clear" w:color="auto" w:fill="auto"/>
        <w:tabs>
          <w:tab w:val="left" w:pos="955"/>
        </w:tabs>
        <w:spacing w:line="240" w:lineRule="auto"/>
        <w:ind w:firstLine="709"/>
        <w:rPr>
          <w:sz w:val="24"/>
          <w:szCs w:val="24"/>
        </w:rPr>
        <w:sectPr w:rsidR="00FD4ADE" w:rsidSect="00924196">
          <w:footerReference w:type="even" r:id="rId10"/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FD4ADE" w:rsidRDefault="00FD4ADE" w:rsidP="00FD4ADE">
      <w:pPr>
        <w:pStyle w:val="26"/>
        <w:shd w:val="clear" w:color="auto" w:fill="auto"/>
        <w:spacing w:line="317" w:lineRule="exact"/>
        <w:jc w:val="right"/>
        <w:rPr>
          <w:sz w:val="24"/>
          <w:szCs w:val="24"/>
        </w:rPr>
      </w:pPr>
      <w:r w:rsidRPr="005C49F7">
        <w:rPr>
          <w:sz w:val="24"/>
          <w:szCs w:val="24"/>
        </w:rPr>
        <w:t xml:space="preserve">Приложение №1 </w:t>
      </w:r>
    </w:p>
    <w:p w:rsidR="00FD4ADE" w:rsidRDefault="00FD4ADE" w:rsidP="00FD4ADE">
      <w:pPr>
        <w:pStyle w:val="26"/>
        <w:shd w:val="clear" w:color="auto" w:fill="auto"/>
        <w:spacing w:line="317" w:lineRule="exact"/>
        <w:jc w:val="right"/>
        <w:rPr>
          <w:rStyle w:val="41"/>
        </w:rPr>
      </w:pPr>
      <w:r w:rsidRPr="005C49F7">
        <w:rPr>
          <w:sz w:val="24"/>
          <w:szCs w:val="24"/>
        </w:rPr>
        <w:t xml:space="preserve">к </w:t>
      </w:r>
      <w:r w:rsidRPr="00D26353">
        <w:rPr>
          <w:rStyle w:val="41"/>
        </w:rPr>
        <w:t>Поряд</w:t>
      </w:r>
      <w:r>
        <w:rPr>
          <w:rStyle w:val="41"/>
        </w:rPr>
        <w:t>ку</w:t>
      </w:r>
      <w:r w:rsidRPr="00D26353">
        <w:rPr>
          <w:rStyle w:val="41"/>
        </w:rPr>
        <w:t xml:space="preserve"> </w:t>
      </w:r>
      <w:r>
        <w:rPr>
          <w:rStyle w:val="41"/>
        </w:rPr>
        <w:t xml:space="preserve">проведения мониторинга </w:t>
      </w:r>
    </w:p>
    <w:p w:rsidR="00FD4ADE" w:rsidRDefault="00FD4ADE" w:rsidP="00FD4ADE">
      <w:pPr>
        <w:pStyle w:val="26"/>
        <w:shd w:val="clear" w:color="auto" w:fill="auto"/>
        <w:spacing w:line="317" w:lineRule="exact"/>
        <w:jc w:val="right"/>
        <w:rPr>
          <w:rStyle w:val="41"/>
        </w:rPr>
      </w:pPr>
      <w:r>
        <w:rPr>
          <w:rStyle w:val="41"/>
        </w:rPr>
        <w:t xml:space="preserve">качества финансового менеджмента в отношении </w:t>
      </w:r>
    </w:p>
    <w:p w:rsidR="00FD4ADE" w:rsidRDefault="00FD4ADE" w:rsidP="00FD4ADE">
      <w:pPr>
        <w:pStyle w:val="26"/>
        <w:shd w:val="clear" w:color="auto" w:fill="auto"/>
        <w:spacing w:line="317" w:lineRule="exact"/>
        <w:jc w:val="right"/>
        <w:rPr>
          <w:rStyle w:val="41"/>
        </w:rPr>
      </w:pPr>
      <w:r>
        <w:rPr>
          <w:rStyle w:val="41"/>
        </w:rPr>
        <w:t xml:space="preserve">главных администраторов средств бюджета </w:t>
      </w:r>
    </w:p>
    <w:p w:rsidR="00FD4ADE" w:rsidRDefault="00FD4ADE" w:rsidP="00FD4ADE">
      <w:pPr>
        <w:pStyle w:val="26"/>
        <w:shd w:val="clear" w:color="auto" w:fill="auto"/>
        <w:spacing w:line="317" w:lineRule="exact"/>
        <w:jc w:val="right"/>
        <w:rPr>
          <w:rStyle w:val="41"/>
        </w:rPr>
      </w:pPr>
      <w:r>
        <w:rPr>
          <w:rStyle w:val="41"/>
        </w:rPr>
        <w:t>городского округа Пущино Московской области</w:t>
      </w:r>
    </w:p>
    <w:p w:rsidR="00FD4ADE" w:rsidRPr="00270C68" w:rsidRDefault="00FD4ADE" w:rsidP="00FD4ADE">
      <w:pPr>
        <w:pStyle w:val="26"/>
        <w:shd w:val="clear" w:color="auto" w:fill="auto"/>
        <w:spacing w:line="317" w:lineRule="exact"/>
        <w:jc w:val="right"/>
        <w:rPr>
          <w:color w:val="000000"/>
          <w:sz w:val="10"/>
          <w:szCs w:val="10"/>
          <w:lang w:bidi="ru-RU"/>
        </w:rPr>
      </w:pPr>
    </w:p>
    <w:p w:rsidR="00FD4ADE" w:rsidRDefault="00FD4ADE" w:rsidP="00FD4ADE">
      <w:pPr>
        <w:pStyle w:val="26"/>
        <w:shd w:val="clear" w:color="auto" w:fill="auto"/>
        <w:jc w:val="center"/>
        <w:rPr>
          <w:b/>
          <w:sz w:val="24"/>
          <w:szCs w:val="24"/>
        </w:rPr>
      </w:pPr>
      <w:r w:rsidRPr="00FD4ADE">
        <w:rPr>
          <w:b/>
          <w:sz w:val="24"/>
          <w:szCs w:val="24"/>
        </w:rPr>
        <w:t>Показатели мониторинга качества финансового менеджмента</w:t>
      </w:r>
    </w:p>
    <w:p w:rsidR="00FD4ADE" w:rsidRPr="00270C68" w:rsidRDefault="00FD4ADE" w:rsidP="00FD4ADE">
      <w:pPr>
        <w:pStyle w:val="26"/>
        <w:shd w:val="clear" w:color="auto" w:fill="auto"/>
        <w:jc w:val="center"/>
        <w:rPr>
          <w:b/>
          <w:sz w:val="10"/>
          <w:szCs w:val="10"/>
        </w:rPr>
      </w:pPr>
    </w:p>
    <w:tbl>
      <w:tblPr>
        <w:tblOverlap w:val="never"/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2538"/>
        <w:gridCol w:w="19"/>
        <w:gridCol w:w="946"/>
        <w:gridCol w:w="19"/>
        <w:gridCol w:w="2955"/>
        <w:gridCol w:w="19"/>
        <w:gridCol w:w="831"/>
        <w:gridCol w:w="19"/>
        <w:gridCol w:w="26"/>
        <w:gridCol w:w="116"/>
        <w:gridCol w:w="1964"/>
        <w:gridCol w:w="19"/>
        <w:gridCol w:w="1870"/>
        <w:gridCol w:w="1559"/>
      </w:tblGrid>
      <w:tr w:rsidR="00FD4ADE" w:rsidRPr="009A3B98" w:rsidTr="009A3B98">
        <w:trPr>
          <w:trHeight w:val="14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Наименование</w:t>
            </w: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показателя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Расчет показателя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Единица</w:t>
            </w: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измерения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Документы (формы бюджетной отчетности), используемые для расчета показателя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ind w:firstLine="360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Оценка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Комментарий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Вес</w:t>
            </w: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направления/</w:t>
            </w: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коэффициент</w:t>
            </w: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показателя</w:t>
            </w:r>
          </w:p>
        </w:tc>
      </w:tr>
      <w:tr w:rsidR="00FD4ADE" w:rsidRPr="009A3B98" w:rsidTr="009A3B98">
        <w:trPr>
          <w:trHeight w:val="485"/>
        </w:trPr>
        <w:tc>
          <w:tcPr>
            <w:tcW w:w="1332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1. Эффективность исполнения бюджета по доходам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10%</w:t>
            </w:r>
          </w:p>
        </w:tc>
      </w:tr>
      <w:tr w:rsidR="009E7B06" w:rsidRPr="009A3B98" w:rsidTr="009A3B98">
        <w:trPr>
          <w:trHeight w:val="316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1.1. Управление дебиторской задолженностью по доходам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vertAlign w:val="subscript"/>
                <w:lang w:eastAsia="en-US" w:bidi="en-US"/>
              </w:rPr>
              <w:t xml:space="preserve"> 1.1</w:t>
            </w:r>
            <w:r w:rsidRPr="009A3B98">
              <w:rPr>
                <w:sz w:val="20"/>
                <w:szCs w:val="20"/>
                <w:lang w:eastAsia="en-US" w:bidi="en-US"/>
              </w:rPr>
              <w:t xml:space="preserve"> </w:t>
            </w:r>
            <w:r w:rsidR="009141D8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=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Di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-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Do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,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где:</w:t>
            </w:r>
          </w:p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Di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- сумма дебиторской задолженности по доходам на конец отчетного периода;</w:t>
            </w:r>
          </w:p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Do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- сумма дебиторской задолженности по доходам на начало отчетного периода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</w:rPr>
              <w:t>руб.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Сведения по дебиторской и кредиторской задолженности за отчетный период по форме 0503169, утвержденной приказом Минфина России от 28.12.2010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191н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9E7B06" w:rsidRPr="009A3B98" w:rsidRDefault="00DD466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2" type="#_x0000_t87" style="position:absolute;margin-left:41.55pt;margin-top:.1pt;width:7.15pt;height:25.5pt;z-index:251653120"/>
              </w:pict>
            </w:r>
          </w:p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>E</w:t>
            </w:r>
            <w:r w:rsidRPr="009A3B98">
              <w:rPr>
                <w:sz w:val="20"/>
                <w:szCs w:val="20"/>
              </w:rPr>
              <w:t xml:space="preserve"> (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</w:rPr>
              <w:t xml:space="preserve">) </w:t>
            </w:r>
            <w:r w:rsidRPr="009A3B98">
              <w:rPr>
                <w:sz w:val="20"/>
                <w:szCs w:val="20"/>
                <w:lang w:val="en-US"/>
              </w:rPr>
              <w:t>=</w:t>
            </w:r>
          </w:p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</w:tcBorders>
            <w:shd w:val="clear" w:color="auto" w:fill="FFFFFF"/>
          </w:tcPr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</w:p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</w:rPr>
              <w:t xml:space="preserve">1,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0A7973" w:rsidRPr="009A3B98">
              <w:rPr>
                <w:sz w:val="20"/>
                <w:szCs w:val="20"/>
                <w:vertAlign w:val="subscript"/>
              </w:rPr>
              <w:t xml:space="preserve">.1 </w:t>
            </w:r>
            <w:r w:rsidR="000A7973" w:rsidRPr="009A3B98">
              <w:rPr>
                <w:sz w:val="20"/>
                <w:szCs w:val="20"/>
              </w:rPr>
              <w:t>≤ 0</w:t>
            </w:r>
          </w:p>
          <w:p w:rsidR="000A7973" w:rsidRPr="009A3B98" w:rsidRDefault="000A797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A7973" w:rsidRPr="009A3B98" w:rsidRDefault="000A797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</w:rPr>
              <w:t xml:space="preserve">0,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</w:rPr>
              <w:t xml:space="preserve">1.1 </w:t>
            </w:r>
            <w:r w:rsidRPr="009A3B98">
              <w:rPr>
                <w:sz w:val="20"/>
                <w:szCs w:val="20"/>
              </w:rPr>
              <w:t>&gt; 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Негативным считается факт увеличения дебиторской задолженности по доходам. Позитивно расценивается сокращение величины дебиторской задолженности по доходам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973" w:rsidRPr="009A3B98" w:rsidRDefault="000A7973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9E7B06" w:rsidRPr="009A3B98" w:rsidRDefault="009E7B06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1,0</w:t>
            </w:r>
          </w:p>
        </w:tc>
      </w:tr>
      <w:tr w:rsidR="00FD4ADE" w:rsidRPr="009A3B98" w:rsidTr="009A3B98">
        <w:trPr>
          <w:trHeight w:val="480"/>
        </w:trPr>
        <w:tc>
          <w:tcPr>
            <w:tcW w:w="1332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2. Исполнение бюджета по расходам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191D00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2</w:t>
            </w:r>
            <w:r w:rsidR="00FD4ADE"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0%</w:t>
            </w:r>
          </w:p>
        </w:tc>
      </w:tr>
      <w:tr w:rsidR="00F052A6" w:rsidRPr="009A3B98" w:rsidTr="009A3B98">
        <w:trPr>
          <w:trHeight w:val="13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2.1. Равномерность исполнения бюджета по расходам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</w:rPr>
              <w:t xml:space="preserve"> 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</w:rPr>
              <w:t xml:space="preserve">2.1 </w:t>
            </w:r>
            <w:r w:rsidRPr="009A3B98">
              <w:rPr>
                <w:sz w:val="20"/>
                <w:szCs w:val="20"/>
              </w:rPr>
              <w:t xml:space="preserve">=   </w:t>
            </w:r>
            <w:r w:rsidRPr="009A3B98">
              <w:rPr>
                <w:sz w:val="20"/>
                <w:szCs w:val="20"/>
                <w:lang w:val="en-US"/>
              </w:rPr>
              <w:t>V</w:t>
            </w:r>
            <w:r w:rsidRPr="009A3B98">
              <w:rPr>
                <w:sz w:val="20"/>
                <w:szCs w:val="20"/>
                <w:vertAlign w:val="subscript"/>
              </w:rPr>
              <w:t xml:space="preserve">4 </w:t>
            </w:r>
            <w:r w:rsidRPr="009A3B98">
              <w:rPr>
                <w:sz w:val="20"/>
                <w:szCs w:val="20"/>
              </w:rPr>
              <w:t xml:space="preserve">/ </w:t>
            </w:r>
            <w:r w:rsidRPr="009A3B98">
              <w:rPr>
                <w:sz w:val="20"/>
                <w:szCs w:val="20"/>
                <w:lang w:val="en-US"/>
              </w:rPr>
              <w:t>V</w:t>
            </w:r>
            <w:r w:rsidRPr="009A3B98">
              <w:rPr>
                <w:sz w:val="20"/>
                <w:szCs w:val="20"/>
              </w:rPr>
              <w:t xml:space="preserve"> * 100, </w: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</w:rPr>
              <w:t>Где: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8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</w:p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8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</w:p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8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%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Сведения о кассовом исполнении по расходам (форма 0503127) за отчетный финансовый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F052A6" w:rsidRPr="009A3B98" w:rsidRDefault="00DD466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3" type="#_x0000_t87" style="position:absolute;margin-left:41.55pt;margin-top:.1pt;width:7.15pt;height:57.15pt;z-index:251655168"/>
              </w:pict>
            </w:r>
          </w:p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>E</w:t>
            </w:r>
            <w:r w:rsidRPr="009A3B98">
              <w:rPr>
                <w:sz w:val="20"/>
                <w:szCs w:val="20"/>
              </w:rPr>
              <w:t xml:space="preserve"> (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</w:rPr>
              <w:t xml:space="preserve">) </w:t>
            </w:r>
            <w:r w:rsidRPr="009A3B98">
              <w:rPr>
                <w:sz w:val="20"/>
                <w:szCs w:val="20"/>
                <w:lang w:val="en-US"/>
              </w:rPr>
              <w:t>=</w:t>
            </w:r>
          </w:p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</w:rPr>
            </w:pPr>
          </w:p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</w:rPr>
              <w:t xml:space="preserve">   1,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="00C20449" w:rsidRPr="009A3B98">
              <w:rPr>
                <w:sz w:val="20"/>
                <w:szCs w:val="20"/>
                <w:vertAlign w:val="subscript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>.</w:t>
            </w:r>
            <w:r w:rsidR="00C20449" w:rsidRPr="009A3B98">
              <w:rPr>
                <w:sz w:val="20"/>
                <w:szCs w:val="20"/>
                <w:vertAlign w:val="subscript"/>
              </w:rPr>
              <w:t>1</w:t>
            </w:r>
            <w:r w:rsidRPr="009A3B98">
              <w:rPr>
                <w:sz w:val="20"/>
                <w:szCs w:val="20"/>
                <w:vertAlign w:val="subscript"/>
              </w:rPr>
              <w:t xml:space="preserve"> </w:t>
            </w:r>
            <w:r w:rsidRPr="009A3B98">
              <w:rPr>
                <w:sz w:val="20"/>
                <w:szCs w:val="20"/>
              </w:rPr>
              <w:t xml:space="preserve">≤ </w:t>
            </w:r>
            <w:r w:rsidR="009141D8" w:rsidRPr="009A3B98">
              <w:rPr>
                <w:sz w:val="20"/>
                <w:szCs w:val="20"/>
              </w:rPr>
              <w:t>33</w:t>
            </w:r>
            <w:r w:rsidRPr="009A3B98">
              <w:rPr>
                <w:sz w:val="20"/>
                <w:szCs w:val="20"/>
              </w:rPr>
              <w:t>%</w:t>
            </w:r>
          </w:p>
          <w:p w:rsidR="008B7CE6" w:rsidRPr="009A3B98" w:rsidRDefault="008B7CE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</w:rPr>
              <w:t xml:space="preserve">    </w:t>
            </w:r>
          </w:p>
          <w:p w:rsidR="00994373" w:rsidRPr="009A3B98" w:rsidRDefault="008B7CE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</w:rPr>
              <w:t xml:space="preserve">   0,5, если </w:t>
            </w:r>
            <w:r w:rsidR="00994373" w:rsidRPr="009A3B98">
              <w:rPr>
                <w:sz w:val="20"/>
                <w:szCs w:val="20"/>
              </w:rPr>
              <w:t xml:space="preserve">33% &gt;       </w:t>
            </w:r>
          </w:p>
          <w:p w:rsidR="008B7CE6" w:rsidRPr="009A3B98" w:rsidRDefault="0099437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</w:rPr>
              <w:t xml:space="preserve">   </w:t>
            </w:r>
            <w:r w:rsidR="008B7CE6" w:rsidRPr="009A3B98">
              <w:rPr>
                <w:sz w:val="20"/>
                <w:szCs w:val="20"/>
                <w:lang w:val="en-US"/>
              </w:rPr>
              <w:t>N</w:t>
            </w:r>
            <w:r w:rsidR="008B7CE6" w:rsidRPr="009A3B98">
              <w:rPr>
                <w:sz w:val="20"/>
                <w:szCs w:val="20"/>
                <w:vertAlign w:val="subscript"/>
              </w:rPr>
              <w:t xml:space="preserve">2.1 </w:t>
            </w:r>
            <w:r w:rsidR="008B7CE6" w:rsidRPr="009A3B98">
              <w:rPr>
                <w:sz w:val="20"/>
                <w:szCs w:val="20"/>
              </w:rPr>
              <w:t xml:space="preserve"> </w:t>
            </w:r>
            <w:r w:rsidRPr="009A3B98">
              <w:rPr>
                <w:sz w:val="20"/>
                <w:szCs w:val="20"/>
              </w:rPr>
              <w:t>≤ 50</w:t>
            </w:r>
            <w:r w:rsidR="008B7CE6" w:rsidRPr="009A3B98">
              <w:rPr>
                <w:sz w:val="20"/>
                <w:szCs w:val="20"/>
              </w:rPr>
              <w:t>%</w:t>
            </w:r>
          </w:p>
          <w:p w:rsidR="00F052A6" w:rsidRPr="009A3B98" w:rsidRDefault="009141D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</w:rPr>
              <w:t xml:space="preserve">   </w:t>
            </w:r>
          </w:p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</w:rPr>
              <w:t xml:space="preserve">   0,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="00C20449" w:rsidRPr="009A3B98">
              <w:rPr>
                <w:sz w:val="20"/>
                <w:szCs w:val="20"/>
                <w:vertAlign w:val="subscript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>.</w:t>
            </w:r>
            <w:r w:rsidR="00C20449" w:rsidRPr="009A3B98">
              <w:rPr>
                <w:sz w:val="20"/>
                <w:szCs w:val="20"/>
                <w:vertAlign w:val="subscript"/>
              </w:rPr>
              <w:t>1</w:t>
            </w:r>
            <w:r w:rsidRPr="009A3B98">
              <w:rPr>
                <w:sz w:val="20"/>
                <w:szCs w:val="20"/>
                <w:vertAlign w:val="subscript"/>
              </w:rPr>
              <w:t xml:space="preserve"> </w:t>
            </w:r>
            <w:r w:rsidRPr="009A3B98">
              <w:rPr>
                <w:sz w:val="20"/>
                <w:szCs w:val="20"/>
              </w:rPr>
              <w:t xml:space="preserve">&gt; </w:t>
            </w:r>
            <w:r w:rsidR="00D8711C" w:rsidRPr="009A3B98">
              <w:rPr>
                <w:sz w:val="20"/>
                <w:szCs w:val="20"/>
              </w:rPr>
              <w:t>50</w:t>
            </w:r>
            <w:r w:rsidRPr="009A3B98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Показатель выявляет превышение от целевого значения расходов в IV квартале отчетного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F052A6" w:rsidRPr="009A3B98" w:rsidRDefault="00F052A6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0,2</w:t>
            </w:r>
          </w:p>
        </w:tc>
      </w:tr>
      <w:tr w:rsidR="00FD4ADE" w:rsidRPr="009A3B98" w:rsidTr="009A3B98">
        <w:trPr>
          <w:trHeight w:val="26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V - объем кассовых выплат по расходам бюджета в отчетном финансовом году;</w:t>
            </w: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V</w:t>
            </w:r>
            <w:r w:rsidR="00AD71EA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vertAlign w:val="subscript"/>
                <w:lang w:eastAsia="en-US" w:bidi="en-US"/>
              </w:rPr>
              <w:t>4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- объем кассовых выплат по расходам бюджета в IV квартале отчетного финансового года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и IV квартал отчетного финансового года соответственно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rPr>
                <w:sz w:val="20"/>
                <w:szCs w:val="20"/>
              </w:rPr>
            </w:pPr>
          </w:p>
        </w:tc>
      </w:tr>
      <w:tr w:rsidR="00256CE2" w:rsidRPr="009A3B98" w:rsidTr="009A3B98">
        <w:trPr>
          <w:trHeight w:val="51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2.2. Управление кредиторской задолженностью </w:t>
            </w:r>
            <w:r w:rsidR="00D8711C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ПБС</w:t>
            </w:r>
            <w:r w:rsidR="00F72C8A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, РБС и ГРБС</w:t>
            </w:r>
            <w:r w:rsidR="00D8711C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по расчетам с поставщиками и подрядчиками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</w:rPr>
              <w:t xml:space="preserve">2.2 </w:t>
            </w:r>
            <w:r w:rsidRPr="009A3B98">
              <w:rPr>
                <w:sz w:val="20"/>
                <w:szCs w:val="20"/>
              </w:rPr>
              <w:t xml:space="preserve">=   </w:t>
            </w:r>
            <w:r w:rsidRPr="009A3B98">
              <w:rPr>
                <w:sz w:val="20"/>
                <w:szCs w:val="20"/>
                <w:vertAlign w:val="subscript"/>
              </w:rPr>
              <w:t xml:space="preserve"> </w:t>
            </w:r>
            <w:r w:rsidRPr="009A3B98">
              <w:rPr>
                <w:sz w:val="20"/>
                <w:szCs w:val="20"/>
                <w:lang w:val="en-US"/>
              </w:rPr>
              <w:t>K</w:t>
            </w:r>
            <w:r w:rsidRPr="009A3B98">
              <w:rPr>
                <w:sz w:val="20"/>
                <w:szCs w:val="20"/>
              </w:rPr>
              <w:t xml:space="preserve"> / </w:t>
            </w:r>
            <w:r w:rsidRPr="009A3B98">
              <w:rPr>
                <w:sz w:val="20"/>
                <w:szCs w:val="20"/>
                <w:lang w:val="en-US"/>
              </w:rPr>
              <w:t>E</w:t>
            </w:r>
            <w:r w:rsidRPr="009A3B98">
              <w:rPr>
                <w:sz w:val="20"/>
                <w:szCs w:val="20"/>
              </w:rPr>
              <w:t xml:space="preserve"> * 100, </w:t>
            </w:r>
          </w:p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где:</w:t>
            </w:r>
          </w:p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К - объем кредиторской задолженности по расчетам с поставщиками и подрядчиками в отчетном финансовом году по состоянию на 1 января финансового года, следующего за отчетным; </w:t>
            </w:r>
          </w:p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Е - кассовое исполнение по расходам на поставки товаров, выполнение работ, оказание услуг в отчетном финансовом году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      %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Сведения по дебиторской и кредиторской задолженности за отчетный финансовый год по форме 0503169, утвержденной приказом Минфина России от 28.12.2010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191н; </w:t>
            </w:r>
          </w:p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сведения о кассовом исполнении по расходам за отчетный период (форма 0503127)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256CE2" w:rsidRPr="009A3B98" w:rsidRDefault="00DD466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6" type="#_x0000_t87" style="position:absolute;margin-left:41.55pt;margin-top:.1pt;width:7.15pt;height:25.5pt;z-index:251654144"/>
              </w:pict>
            </w:r>
          </w:p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>E</w:t>
            </w:r>
            <w:r w:rsidRPr="009A3B98">
              <w:rPr>
                <w:sz w:val="20"/>
                <w:szCs w:val="20"/>
              </w:rPr>
              <w:t xml:space="preserve"> (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</w:rPr>
              <w:t xml:space="preserve">) </w:t>
            </w:r>
            <w:r w:rsidRPr="009A3B98">
              <w:rPr>
                <w:sz w:val="20"/>
                <w:szCs w:val="20"/>
                <w:lang w:val="en-US"/>
              </w:rPr>
              <w:t>=</w:t>
            </w:r>
          </w:p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</w:p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1,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>.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 xml:space="preserve"> </w:t>
            </w:r>
            <w:r w:rsidR="009141D8" w:rsidRPr="009A3B98">
              <w:rPr>
                <w:sz w:val="20"/>
                <w:szCs w:val="20"/>
              </w:rPr>
              <w:t>≤</w:t>
            </w:r>
            <w:r w:rsidRPr="009A3B98">
              <w:rPr>
                <w:sz w:val="20"/>
                <w:szCs w:val="20"/>
              </w:rPr>
              <w:t xml:space="preserve"> </w:t>
            </w:r>
            <w:r w:rsidR="009141D8" w:rsidRPr="009A3B98">
              <w:rPr>
                <w:sz w:val="20"/>
                <w:szCs w:val="20"/>
              </w:rPr>
              <w:t>8,33</w:t>
            </w:r>
          </w:p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</w:t>
            </w:r>
          </w:p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0,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>.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 xml:space="preserve"> </w:t>
            </w:r>
            <w:r w:rsidRPr="009A3B98">
              <w:rPr>
                <w:sz w:val="20"/>
                <w:szCs w:val="20"/>
              </w:rPr>
              <w:t xml:space="preserve">&gt; </w:t>
            </w:r>
            <w:r w:rsidR="009141D8" w:rsidRPr="009A3B98">
              <w:rPr>
                <w:sz w:val="20"/>
                <w:szCs w:val="20"/>
              </w:rPr>
              <w:t>8,33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Негативно оценивается факт накопления кредиторской задолженности по расчетам с поставщиками и подрядчиками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256CE2" w:rsidRPr="009A3B98" w:rsidRDefault="00256CE2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0,1</w:t>
            </w:r>
          </w:p>
        </w:tc>
      </w:tr>
      <w:tr w:rsidR="00270C68" w:rsidRPr="009A3B98" w:rsidTr="009A3B98">
        <w:trPr>
          <w:trHeight w:val="5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2.3. Управление дебиторской задолженностью</w:t>
            </w:r>
            <w:r w:rsidR="00F72C8A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</w:t>
            </w:r>
            <w:r w:rsidR="00D8711C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ПБС</w:t>
            </w:r>
            <w:r w:rsidR="00F72C8A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, РБС и ГРБС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по расчетам по налогу на имущество и земельному налогу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</w:rPr>
              <w:t xml:space="preserve">2.3  </w:t>
            </w:r>
            <w:r w:rsidRPr="009A3B98">
              <w:rPr>
                <w:sz w:val="20"/>
                <w:szCs w:val="20"/>
              </w:rPr>
              <w:t xml:space="preserve">=   </w:t>
            </w:r>
            <w:r w:rsidRPr="009A3B98">
              <w:rPr>
                <w:sz w:val="20"/>
                <w:szCs w:val="20"/>
                <w:vertAlign w:val="subscript"/>
              </w:rPr>
              <w:t xml:space="preserve"> </w:t>
            </w:r>
            <w:r w:rsidRPr="009A3B98">
              <w:rPr>
                <w:sz w:val="20"/>
                <w:szCs w:val="20"/>
                <w:lang w:val="en-US"/>
              </w:rPr>
              <w:t>K</w:t>
            </w:r>
            <w:r w:rsidRPr="009A3B98">
              <w:rPr>
                <w:sz w:val="20"/>
                <w:szCs w:val="20"/>
              </w:rPr>
              <w:t>,</w: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где:</w:t>
            </w:r>
          </w:p>
          <w:p w:rsidR="00270C68" w:rsidRPr="009A3B98" w:rsidRDefault="006B2F6D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К</w:t>
            </w:r>
            <w:r w:rsidR="00270C68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- объем дебиторской задолженности по расчетам по налогу на имущество и земельному налогу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     руб.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Сведения по дебиторской и кредиторской задолженности за отчетный финансовый год по форме 0503169, утвержденной приказом Минфина России от 28.12.2010 №191н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270C68" w:rsidRPr="009A3B98" w:rsidRDefault="00DD466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7" type="#_x0000_t87" style="position:absolute;margin-left:41.55pt;margin-top:.1pt;width:7.15pt;height:25.5pt;z-index:251656192"/>
              </w:pic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>E</w:t>
            </w:r>
            <w:r w:rsidRPr="009A3B98">
              <w:rPr>
                <w:sz w:val="20"/>
                <w:szCs w:val="20"/>
              </w:rPr>
              <w:t xml:space="preserve"> (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</w:rPr>
              <w:t xml:space="preserve">) </w:t>
            </w:r>
            <w:r w:rsidRPr="009A3B98">
              <w:rPr>
                <w:sz w:val="20"/>
                <w:szCs w:val="20"/>
                <w:lang w:val="en-US"/>
              </w:rPr>
              <w:t>=</w: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1,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 xml:space="preserve">.3 </w:t>
            </w:r>
            <w:r w:rsidR="00C20449" w:rsidRPr="009A3B98">
              <w:rPr>
                <w:sz w:val="20"/>
                <w:szCs w:val="20"/>
              </w:rPr>
              <w:t>=</w:t>
            </w:r>
            <w:r w:rsidRPr="009A3B98">
              <w:rPr>
                <w:sz w:val="20"/>
                <w:szCs w:val="20"/>
              </w:rPr>
              <w:t xml:space="preserve"> 0</w: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</w: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0,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 xml:space="preserve">.3 </w:t>
            </w:r>
            <w:r w:rsidRPr="009A3B98">
              <w:rPr>
                <w:sz w:val="20"/>
                <w:szCs w:val="20"/>
              </w:rPr>
              <w:t>&gt; 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Негативным считается факт наличия дебиторской задолженности по расчетам по налогу на имущество и земельному налогу за 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</w:rPr>
            </w:pP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</w:rPr>
              <w:t>0,1</w:t>
            </w:r>
          </w:p>
        </w:tc>
      </w:tr>
      <w:tr w:rsidR="00270C68" w:rsidRPr="009A3B98" w:rsidTr="009A3B98">
        <w:trPr>
          <w:trHeight w:val="343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2.4. Управление кредиторской задолженностью </w:t>
            </w:r>
            <w:r w:rsidR="00D8711C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ПБС</w:t>
            </w:r>
            <w:r w:rsidR="00F72C8A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, РБС и ГРБС</w:t>
            </w:r>
            <w:r w:rsidR="00D8711C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по страховым взносам </w:t>
            </w:r>
            <w:r w:rsidR="006B2F6D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на обязательное пенсионное, медицинское и социальное страхование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</w:rPr>
              <w:t xml:space="preserve">2.4  </w:t>
            </w:r>
            <w:r w:rsidRPr="009A3B98">
              <w:rPr>
                <w:sz w:val="20"/>
                <w:szCs w:val="20"/>
              </w:rPr>
              <w:t xml:space="preserve">=   </w:t>
            </w:r>
            <w:r w:rsidRPr="009A3B98">
              <w:rPr>
                <w:sz w:val="20"/>
                <w:szCs w:val="20"/>
                <w:vertAlign w:val="subscript"/>
              </w:rPr>
              <w:t xml:space="preserve"> </w:t>
            </w:r>
            <w:r w:rsidRPr="009A3B98">
              <w:rPr>
                <w:sz w:val="20"/>
                <w:szCs w:val="20"/>
                <w:lang w:val="en-US"/>
              </w:rPr>
              <w:t>K</w:t>
            </w:r>
            <w:r w:rsidR="006B2F6D" w:rsidRPr="009A3B98">
              <w:rPr>
                <w:sz w:val="20"/>
                <w:szCs w:val="20"/>
              </w:rPr>
              <w:t xml:space="preserve">/ </w:t>
            </w:r>
            <w:r w:rsidR="006B2F6D" w:rsidRPr="009A3B98">
              <w:rPr>
                <w:sz w:val="20"/>
                <w:szCs w:val="20"/>
                <w:lang w:val="en-US"/>
              </w:rPr>
              <w:t>E</w:t>
            </w:r>
            <w:r w:rsidR="006B2F6D" w:rsidRPr="009A3B98">
              <w:rPr>
                <w:sz w:val="20"/>
                <w:szCs w:val="20"/>
              </w:rPr>
              <w:t xml:space="preserve"> * 100</w:t>
            </w:r>
            <w:r w:rsidRPr="009A3B98">
              <w:rPr>
                <w:sz w:val="20"/>
                <w:szCs w:val="20"/>
              </w:rPr>
              <w:t>,</w:t>
            </w:r>
          </w:p>
          <w:p w:rsidR="006B2F6D" w:rsidRPr="009A3B98" w:rsidRDefault="006B2F6D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где:</w:t>
            </w:r>
          </w:p>
          <w:p w:rsidR="006B2F6D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К - объем кредиторской задолженности по страховым взносам </w:t>
            </w:r>
            <w:r w:rsidR="006B2F6D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на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обязательн</w:t>
            </w:r>
            <w:r w:rsidR="006B2F6D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ое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</w:t>
            </w:r>
            <w:r w:rsidR="006B2F6D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пенсионное, медицинское и социальное страхование</w:t>
            </w:r>
          </w:p>
          <w:p w:rsidR="00270C68" w:rsidRPr="009A3B98" w:rsidRDefault="006B2F6D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Е - кассовое исполнение по расходам на </w:t>
            </w:r>
            <w:r w:rsidR="00D8711C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перечисление страховых взносов на обязательное пенсионное, медицинское и социальное страхование</w:t>
            </w:r>
            <w:r w:rsidR="00131E26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в отчетном финансо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вом году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руб.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Сведения по дебиторской и кредиторской задолженности за отчетный финансовый год по форме 0503169, утвержденной приказом Минфина России от 28.12.2010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191н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270C68" w:rsidRPr="009A3B98" w:rsidRDefault="00DD466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8" type="#_x0000_t87" style="position:absolute;margin-left:41.55pt;margin-top:.1pt;width:7.15pt;height:25.5pt;z-index:251657216"/>
              </w:pic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>E</w:t>
            </w:r>
            <w:r w:rsidRPr="009A3B98">
              <w:rPr>
                <w:sz w:val="20"/>
                <w:szCs w:val="20"/>
              </w:rPr>
              <w:t xml:space="preserve"> (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</w:rPr>
              <w:t xml:space="preserve">) </w:t>
            </w:r>
            <w:r w:rsidRPr="009A3B98">
              <w:rPr>
                <w:sz w:val="20"/>
                <w:szCs w:val="20"/>
                <w:lang w:val="en-US"/>
              </w:rPr>
              <w:t>=</w: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1,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 xml:space="preserve">.4 </w:t>
            </w:r>
            <w:r w:rsidR="005E43FF" w:rsidRPr="009A3B98">
              <w:rPr>
                <w:sz w:val="20"/>
                <w:szCs w:val="20"/>
              </w:rPr>
              <w:t>≤ 8,33</w: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</w: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0,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 xml:space="preserve">.4 </w:t>
            </w:r>
            <w:r w:rsidRPr="009A3B98">
              <w:rPr>
                <w:sz w:val="20"/>
                <w:szCs w:val="20"/>
              </w:rPr>
              <w:t xml:space="preserve">&gt; </w:t>
            </w:r>
            <w:r w:rsidR="005E43FF" w:rsidRPr="009A3B98">
              <w:rPr>
                <w:sz w:val="20"/>
                <w:szCs w:val="20"/>
              </w:rPr>
              <w:t>8,33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Негативным считается факт наличия кредиторской задолженности по страховым взносам </w:t>
            </w:r>
            <w:r w:rsidR="00D65275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на обязательное пенсионное, медицинское и социальное страхование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в</w:t>
            </w:r>
            <w:r w:rsidR="00131E26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отчетном финансовом году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</w:rPr>
              <w:t>0,1</w:t>
            </w:r>
          </w:p>
        </w:tc>
      </w:tr>
      <w:tr w:rsidR="00AD71EA" w:rsidRPr="009A3B98" w:rsidTr="009A3B98">
        <w:trPr>
          <w:trHeight w:val="22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2.5. Управление дебиторской задолженностью </w:t>
            </w:r>
            <w:r w:rsidR="00131E26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ПБС</w:t>
            </w:r>
            <w:r w:rsidR="00F72C8A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, РБС и ГРБС</w:t>
            </w:r>
            <w:r w:rsidR="00131E26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по налогу на доходы физических лиц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</w:rPr>
              <w:t xml:space="preserve">2.5  </w:t>
            </w:r>
            <w:r w:rsidRPr="009A3B98">
              <w:rPr>
                <w:sz w:val="20"/>
                <w:szCs w:val="20"/>
              </w:rPr>
              <w:t xml:space="preserve">=   </w:t>
            </w:r>
            <w:r w:rsidRPr="009A3B98">
              <w:rPr>
                <w:sz w:val="20"/>
                <w:szCs w:val="20"/>
                <w:vertAlign w:val="subscript"/>
              </w:rPr>
              <w:t xml:space="preserve"> </w:t>
            </w:r>
            <w:r w:rsidRPr="009A3B98">
              <w:rPr>
                <w:sz w:val="20"/>
                <w:szCs w:val="20"/>
                <w:lang w:val="en-US"/>
              </w:rPr>
              <w:t>K</w:t>
            </w:r>
            <w:r w:rsidRPr="009A3B98">
              <w:rPr>
                <w:sz w:val="20"/>
                <w:szCs w:val="20"/>
              </w:rPr>
              <w:t>,</w: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где:</w: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К - объем дебиторской задолженности по налогу на доходы физических лиц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руб.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Сведения по дебиторской и кредиторской задолженности за отчетный финансовый год по форме 0503169, утвержденной приказом Минфина России от 28.12.2010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191н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270C68" w:rsidRPr="009A3B98" w:rsidRDefault="00DD466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9" type="#_x0000_t87" style="position:absolute;margin-left:41.55pt;margin-top:.1pt;width:7.15pt;height:25.5pt;z-index:251658240"/>
              </w:pic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>E</w:t>
            </w:r>
            <w:r w:rsidRPr="009A3B98">
              <w:rPr>
                <w:sz w:val="20"/>
                <w:szCs w:val="20"/>
              </w:rPr>
              <w:t xml:space="preserve"> (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</w:rPr>
              <w:t xml:space="preserve">) </w:t>
            </w:r>
            <w:r w:rsidRPr="009A3B98">
              <w:rPr>
                <w:sz w:val="20"/>
                <w:szCs w:val="20"/>
                <w:lang w:val="en-US"/>
              </w:rPr>
              <w:t>=</w: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1,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 xml:space="preserve">.5 </w:t>
            </w:r>
            <w:r w:rsidR="005D4F40" w:rsidRPr="009A3B98">
              <w:rPr>
                <w:sz w:val="20"/>
                <w:szCs w:val="20"/>
              </w:rPr>
              <w:t>=</w:t>
            </w:r>
            <w:r w:rsidRPr="009A3B98">
              <w:rPr>
                <w:sz w:val="20"/>
                <w:szCs w:val="20"/>
              </w:rPr>
              <w:t xml:space="preserve"> 0</w: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</w:t>
            </w: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0,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 xml:space="preserve">.5 </w:t>
            </w:r>
            <w:r w:rsidRPr="009A3B98">
              <w:rPr>
                <w:sz w:val="20"/>
                <w:szCs w:val="20"/>
              </w:rPr>
              <w:t>&gt; 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Негативным считается факт наличия дебиторской задолженности по налогу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270C68" w:rsidRPr="009A3B98" w:rsidRDefault="00270C68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0,1</w:t>
            </w:r>
          </w:p>
        </w:tc>
      </w:tr>
      <w:tr w:rsidR="00B07FB8" w:rsidRPr="009A3B98" w:rsidTr="009A3B98">
        <w:trPr>
          <w:trHeight w:val="196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2.6. Управление кредиторской задолженностью </w:t>
            </w:r>
            <w:r w:rsidR="00131E26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ПБС</w:t>
            </w:r>
            <w:r w:rsidR="00F72C8A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, РБС и ГРБС</w:t>
            </w:r>
            <w:r w:rsidR="00131E26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по заработной плате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</w:rPr>
              <w:t xml:space="preserve">2.6  </w:t>
            </w:r>
            <w:r w:rsidRPr="009A3B98">
              <w:rPr>
                <w:sz w:val="20"/>
                <w:szCs w:val="20"/>
              </w:rPr>
              <w:t xml:space="preserve">=   </w:t>
            </w:r>
            <w:r w:rsidRPr="009A3B98">
              <w:rPr>
                <w:sz w:val="20"/>
                <w:szCs w:val="20"/>
                <w:vertAlign w:val="subscript"/>
              </w:rPr>
              <w:t xml:space="preserve"> </w:t>
            </w:r>
            <w:r w:rsidRPr="009A3B98">
              <w:rPr>
                <w:sz w:val="20"/>
                <w:szCs w:val="20"/>
                <w:lang w:val="en-US"/>
              </w:rPr>
              <w:t>K</w:t>
            </w:r>
            <w:r w:rsidRPr="009A3B98">
              <w:rPr>
                <w:sz w:val="20"/>
                <w:szCs w:val="20"/>
              </w:rPr>
              <w:t>,</w:t>
            </w:r>
          </w:p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где:</w:t>
            </w:r>
          </w:p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К - объем кредиторской задолженности по заработной плате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руб.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Сведения по дебиторской и кредиторской задолженности за отчетный финансовый год по форме 0503169, утвержденной приказом Минфина России от 28.12.2010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191н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B07FB8" w:rsidRPr="009A3B98" w:rsidRDefault="00DD466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0" type="#_x0000_t87" style="position:absolute;margin-left:41.55pt;margin-top:.1pt;width:7.15pt;height:25.5pt;z-index:251659264"/>
              </w:pict>
            </w:r>
          </w:p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>E</w:t>
            </w:r>
            <w:r w:rsidRPr="009A3B98">
              <w:rPr>
                <w:sz w:val="20"/>
                <w:szCs w:val="20"/>
              </w:rPr>
              <w:t xml:space="preserve"> (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</w:rPr>
              <w:t xml:space="preserve">) </w:t>
            </w:r>
            <w:r w:rsidRPr="009A3B98">
              <w:rPr>
                <w:sz w:val="20"/>
                <w:szCs w:val="20"/>
                <w:lang w:val="en-US"/>
              </w:rPr>
              <w:t>=</w:t>
            </w:r>
          </w:p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</w:p>
          <w:p w:rsidR="005E43FF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1,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 xml:space="preserve">.6 </w:t>
            </w:r>
            <w:r w:rsidR="005E43FF" w:rsidRPr="009A3B98">
              <w:rPr>
                <w:sz w:val="20"/>
                <w:szCs w:val="20"/>
              </w:rPr>
              <w:t>≤ 8,33</w:t>
            </w:r>
          </w:p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</w:t>
            </w:r>
          </w:p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0,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 xml:space="preserve">.6 </w:t>
            </w:r>
            <w:r w:rsidRPr="009A3B98">
              <w:rPr>
                <w:sz w:val="20"/>
                <w:szCs w:val="20"/>
              </w:rPr>
              <w:t xml:space="preserve">&gt; </w:t>
            </w:r>
            <w:r w:rsidR="005E43FF" w:rsidRPr="009A3B98">
              <w:rPr>
                <w:sz w:val="20"/>
                <w:szCs w:val="20"/>
              </w:rPr>
              <w:t>8,33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Негативным считается факт наличия кредиторской задолженности по заработной плате на конец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B07FB8" w:rsidRPr="009A3B98" w:rsidRDefault="00B07FB8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0,1</w:t>
            </w:r>
          </w:p>
        </w:tc>
      </w:tr>
      <w:tr w:rsidR="00AD71EA" w:rsidRPr="009A3B98" w:rsidTr="009A3B98">
        <w:trPr>
          <w:trHeight w:val="15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2.7. Наличие просроченной дебиторской задолженности на 1 января года, следующего за отчетным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</w:rPr>
              <w:t xml:space="preserve">2.7  </w:t>
            </w:r>
            <w:r w:rsidRPr="009A3B98">
              <w:rPr>
                <w:sz w:val="20"/>
                <w:szCs w:val="20"/>
              </w:rPr>
              <w:t xml:space="preserve">=   </w:t>
            </w:r>
            <w:r w:rsidRPr="009A3B98">
              <w:rPr>
                <w:sz w:val="20"/>
                <w:szCs w:val="20"/>
                <w:vertAlign w:val="subscript"/>
              </w:rPr>
              <w:t xml:space="preserve"> </w:t>
            </w:r>
            <w:r w:rsidRPr="009A3B98">
              <w:rPr>
                <w:sz w:val="20"/>
                <w:szCs w:val="20"/>
                <w:lang w:val="en-US"/>
              </w:rPr>
              <w:t>K</w:t>
            </w:r>
            <w:r w:rsidRPr="009A3B98">
              <w:rPr>
                <w:sz w:val="20"/>
                <w:szCs w:val="20"/>
              </w:rPr>
              <w:t>,</w: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где:</w: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К - объем просроченной дебиторской задолженности на 1 января года, следующего за отчетным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руб.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Сведения по дебиторской и кредиторской задолженности за отчетный финансовый год по форме 0503169, утвержденной приказом Минфина России от 28.12.2010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191н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AD71EA" w:rsidRPr="009A3B98" w:rsidRDefault="00DD466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2" type="#_x0000_t87" style="position:absolute;margin-left:41.55pt;margin-top:.1pt;width:7.15pt;height:25.5pt;z-index:251660288"/>
              </w:pic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>E</w:t>
            </w:r>
            <w:r w:rsidRPr="009A3B98">
              <w:rPr>
                <w:sz w:val="20"/>
                <w:szCs w:val="20"/>
              </w:rPr>
              <w:t xml:space="preserve"> (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</w:rPr>
              <w:t xml:space="preserve">) </w:t>
            </w:r>
            <w:r w:rsidRPr="009A3B98">
              <w:rPr>
                <w:sz w:val="20"/>
                <w:szCs w:val="20"/>
                <w:lang w:val="en-US"/>
              </w:rPr>
              <w:t>=</w: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1,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 xml:space="preserve">.7 </w:t>
            </w:r>
            <w:r w:rsidR="005D4F40" w:rsidRPr="009A3B98">
              <w:rPr>
                <w:sz w:val="20"/>
                <w:szCs w:val="20"/>
              </w:rPr>
              <w:t>=</w:t>
            </w:r>
            <w:r w:rsidRPr="009A3B98">
              <w:rPr>
                <w:sz w:val="20"/>
                <w:szCs w:val="20"/>
              </w:rPr>
              <w:t xml:space="preserve"> 0</w: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</w: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0,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A3B98">
              <w:rPr>
                <w:sz w:val="20"/>
                <w:szCs w:val="20"/>
                <w:vertAlign w:val="subscript"/>
              </w:rPr>
              <w:t xml:space="preserve">.7 </w:t>
            </w:r>
            <w:r w:rsidRPr="009A3B98">
              <w:rPr>
                <w:sz w:val="20"/>
                <w:szCs w:val="20"/>
              </w:rPr>
              <w:t>&gt; 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Негативным считается факт наличия просроченной дебиторской задолженности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0,3</w:t>
            </w:r>
          </w:p>
        </w:tc>
      </w:tr>
      <w:tr w:rsidR="00FD4ADE" w:rsidRPr="009A3B98" w:rsidTr="009A3B98">
        <w:trPr>
          <w:trHeight w:val="475"/>
        </w:trPr>
        <w:tc>
          <w:tcPr>
            <w:tcW w:w="1332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3. 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10%</w:t>
            </w:r>
          </w:p>
        </w:tc>
      </w:tr>
      <w:tr w:rsidR="00AD71EA" w:rsidRPr="009A3B98" w:rsidTr="009A3B98">
        <w:trPr>
          <w:trHeight w:val="477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3.1. Эффективность работы по сокращению принятых в отчетном финансовом году обязательств по вступившим в законную силу судебным актам (исполнительным листам)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</w:rPr>
              <w:t xml:space="preserve">3.1  </w:t>
            </w:r>
            <w:r w:rsidRPr="009A3B98">
              <w:rPr>
                <w:sz w:val="20"/>
                <w:szCs w:val="20"/>
              </w:rPr>
              <w:t xml:space="preserve">=   </w:t>
            </w:r>
            <w:r w:rsidRPr="009A3B98">
              <w:rPr>
                <w:sz w:val="20"/>
                <w:szCs w:val="20"/>
                <w:vertAlign w:val="subscript"/>
              </w:rPr>
              <w:t xml:space="preserve"> </w:t>
            </w:r>
            <w:r w:rsidRPr="009A3B98">
              <w:rPr>
                <w:sz w:val="20"/>
                <w:szCs w:val="20"/>
                <w:lang w:val="en-US"/>
              </w:rPr>
              <w:t>K</w:t>
            </w:r>
            <w:r w:rsidRPr="009A3B98">
              <w:rPr>
                <w:sz w:val="20"/>
                <w:szCs w:val="20"/>
              </w:rPr>
              <w:t xml:space="preserve"> – К</w:t>
            </w:r>
            <w:r w:rsidRPr="009A3B98">
              <w:rPr>
                <w:sz w:val="20"/>
                <w:szCs w:val="20"/>
                <w:vertAlign w:val="subscript"/>
              </w:rPr>
              <w:t>у</w:t>
            </w:r>
            <w:r w:rsidRPr="009A3B98">
              <w:rPr>
                <w:sz w:val="20"/>
                <w:szCs w:val="20"/>
              </w:rPr>
              <w:t>,</w: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где:</w: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К - общая сумма исковых требований в денежном выражении по принятым денежным обязательствам, определенная судом к взысканию по актам, вступившим в законную силу в отчетном периоде; </w: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К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vertAlign w:val="subscript"/>
              </w:rPr>
              <w:t>у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- общая сумма уменьшения денежных обязательств по исковым требованиям в отчетном периоде</w:t>
            </w: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руб.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Сведения об исполнении судебных решений по денежным</w: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обязательствам по форме 0503296, утвержденной приказом Минфина России от 28.12.2010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191н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AD71EA" w:rsidRPr="009A3B98" w:rsidRDefault="00DD466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3" type="#_x0000_t87" style="position:absolute;margin-left:41.55pt;margin-top:.1pt;width:7.15pt;height:25.5pt;z-index:251661312"/>
              </w:pic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>E</w:t>
            </w:r>
            <w:r w:rsidRPr="009A3B98">
              <w:rPr>
                <w:sz w:val="20"/>
                <w:szCs w:val="20"/>
              </w:rPr>
              <w:t xml:space="preserve"> (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</w:rPr>
              <w:t xml:space="preserve">) </w:t>
            </w:r>
            <w:r w:rsidRPr="009A3B98">
              <w:rPr>
                <w:sz w:val="20"/>
                <w:szCs w:val="20"/>
                <w:lang w:val="en-US"/>
              </w:rPr>
              <w:t>=</w: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1,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="005B2D36" w:rsidRPr="009A3B98">
              <w:rPr>
                <w:sz w:val="20"/>
                <w:szCs w:val="20"/>
                <w:vertAlign w:val="subscript"/>
              </w:rPr>
              <w:t>3</w:t>
            </w:r>
            <w:r w:rsidRPr="009A3B98">
              <w:rPr>
                <w:sz w:val="20"/>
                <w:szCs w:val="20"/>
                <w:vertAlign w:val="subscript"/>
              </w:rPr>
              <w:t>.</w:t>
            </w:r>
            <w:r w:rsidR="005B2D36" w:rsidRPr="009A3B98">
              <w:rPr>
                <w:sz w:val="20"/>
                <w:szCs w:val="20"/>
                <w:vertAlign w:val="subscript"/>
              </w:rPr>
              <w:t>1</w:t>
            </w:r>
            <w:r w:rsidRPr="009A3B98">
              <w:rPr>
                <w:sz w:val="20"/>
                <w:szCs w:val="20"/>
                <w:vertAlign w:val="subscript"/>
              </w:rPr>
              <w:t xml:space="preserve"> </w:t>
            </w:r>
            <w:r w:rsidRPr="009A3B98">
              <w:rPr>
                <w:sz w:val="20"/>
                <w:szCs w:val="20"/>
              </w:rPr>
              <w:t>≤ 0</w: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</w:t>
            </w: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0,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="005B2D36" w:rsidRPr="009A3B98">
              <w:rPr>
                <w:sz w:val="20"/>
                <w:szCs w:val="20"/>
                <w:vertAlign w:val="subscript"/>
              </w:rPr>
              <w:t>3</w:t>
            </w:r>
            <w:r w:rsidRPr="009A3B98">
              <w:rPr>
                <w:sz w:val="20"/>
                <w:szCs w:val="20"/>
                <w:vertAlign w:val="subscript"/>
              </w:rPr>
              <w:t>.</w:t>
            </w:r>
            <w:r w:rsidR="005B2D36" w:rsidRPr="009A3B98">
              <w:rPr>
                <w:sz w:val="20"/>
                <w:szCs w:val="20"/>
                <w:vertAlign w:val="subscript"/>
              </w:rPr>
              <w:t>1</w:t>
            </w:r>
            <w:r w:rsidRPr="009A3B98">
              <w:rPr>
                <w:sz w:val="20"/>
                <w:szCs w:val="20"/>
                <w:vertAlign w:val="subscript"/>
              </w:rPr>
              <w:t xml:space="preserve"> </w:t>
            </w:r>
            <w:r w:rsidRPr="009A3B98">
              <w:rPr>
                <w:sz w:val="20"/>
                <w:szCs w:val="20"/>
              </w:rPr>
              <w:t>&gt; 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Целевым ориентиром является значение показателя, равное "0"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AD71EA" w:rsidRPr="009A3B98" w:rsidRDefault="00AD71EA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1,0</w:t>
            </w:r>
          </w:p>
        </w:tc>
      </w:tr>
      <w:tr w:rsidR="00FD4ADE" w:rsidRPr="009A3B98" w:rsidTr="009A3B98">
        <w:trPr>
          <w:trHeight w:val="485"/>
        </w:trPr>
        <w:tc>
          <w:tcPr>
            <w:tcW w:w="1332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4. Учет и отчетность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20%</w:t>
            </w:r>
          </w:p>
        </w:tc>
      </w:tr>
      <w:tr w:rsidR="005B2D36" w:rsidRPr="009A3B98" w:rsidTr="009A3B98">
        <w:trPr>
          <w:trHeight w:val="34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4.1. Объем</w:t>
            </w: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материальных</w:t>
            </w: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запасов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  <w:vertAlign w:val="subscript"/>
              </w:rPr>
              <w:t xml:space="preserve">4.1 </w:t>
            </w:r>
            <w:r w:rsidRPr="009A3B98">
              <w:rPr>
                <w:sz w:val="20"/>
                <w:szCs w:val="20"/>
              </w:rPr>
              <w:t xml:space="preserve">=   </w:t>
            </w:r>
            <w:r w:rsidRPr="009A3B98">
              <w:rPr>
                <w:sz w:val="20"/>
                <w:szCs w:val="20"/>
                <w:lang w:val="en-US"/>
              </w:rPr>
              <w:t>V</w:t>
            </w:r>
            <w:r w:rsidRPr="009A3B98">
              <w:rPr>
                <w:sz w:val="20"/>
                <w:szCs w:val="20"/>
                <w:vertAlign w:val="subscript"/>
              </w:rPr>
              <w:t xml:space="preserve">4 </w:t>
            </w:r>
            <w:r w:rsidRPr="009A3B98">
              <w:rPr>
                <w:sz w:val="20"/>
                <w:szCs w:val="20"/>
              </w:rPr>
              <w:t xml:space="preserve">/ </w:t>
            </w:r>
            <w:r w:rsidRPr="009A3B98">
              <w:rPr>
                <w:sz w:val="20"/>
                <w:szCs w:val="20"/>
                <w:lang w:val="en-US"/>
              </w:rPr>
              <w:t>V</w:t>
            </w:r>
            <w:r w:rsidRPr="009A3B98">
              <w:rPr>
                <w:sz w:val="20"/>
                <w:szCs w:val="20"/>
              </w:rPr>
              <w:t xml:space="preserve"> * 100, </w:t>
            </w: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где:</w:t>
            </w: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V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vertAlign w:val="subscript"/>
                <w:lang w:eastAsia="en-US" w:bidi="en-US"/>
              </w:rPr>
              <w:t>4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- стоимость материальных запасов по состоянию на 1 января финансового года, следующего за отчетным; </w:t>
            </w: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V - стоимость материальных запасов по</w:t>
            </w:r>
            <w:r w:rsidR="00CE4303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состоянию на 1 января отчетного финансового года</w:t>
            </w: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B5" w:rsidRPr="009A3B98" w:rsidRDefault="006261B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%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      </w:r>
            <w:r w:rsidR="00CE4303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бюджета за отчетный период по форме 0503130, утвержденной приказом Минфина России от 28.12.2010 </w:t>
            </w:r>
            <w:r w:rsidR="00CE4303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="00CE4303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191н</w:t>
            </w: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5B2D36" w:rsidRPr="009A3B98" w:rsidRDefault="00DD466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4" type="#_x0000_t87" style="position:absolute;margin-left:41.55pt;margin-top:.1pt;width:7.15pt;height:25.5pt;z-index:251662336"/>
              </w:pict>
            </w: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>E</w:t>
            </w:r>
            <w:r w:rsidRPr="009A3B98">
              <w:rPr>
                <w:sz w:val="20"/>
                <w:szCs w:val="20"/>
              </w:rPr>
              <w:t xml:space="preserve"> (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</w:rPr>
              <w:t xml:space="preserve">) </w:t>
            </w:r>
            <w:r w:rsidRPr="009A3B98">
              <w:rPr>
                <w:sz w:val="20"/>
                <w:szCs w:val="20"/>
                <w:lang w:val="en-US"/>
              </w:rPr>
              <w:t>=</w:t>
            </w: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</w:rPr>
            </w:pPr>
            <w:r w:rsidRPr="009A3B98">
              <w:rPr>
                <w:sz w:val="20"/>
                <w:szCs w:val="20"/>
              </w:rPr>
              <w:t>где:</w:t>
            </w: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1, </w:t>
            </w:r>
            <w:r w:rsidRPr="009A3B98">
              <w:rPr>
                <w:sz w:val="20"/>
                <w:szCs w:val="20"/>
              </w:rPr>
              <w:t>если</w:t>
            </w:r>
            <w:r w:rsidRPr="009A3B98">
              <w:rPr>
                <w:sz w:val="20"/>
                <w:szCs w:val="20"/>
                <w:lang w:val="en-US"/>
              </w:rPr>
              <w:t xml:space="preserve"> 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 xml:space="preserve">4.1 </w:t>
            </w:r>
            <w:r w:rsidRPr="009A3B98">
              <w:rPr>
                <w:sz w:val="20"/>
                <w:szCs w:val="20"/>
                <w:lang w:val="en-US"/>
              </w:rPr>
              <w:t>≤ i</w:t>
            </w: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</w:t>
            </w: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0, </w:t>
            </w:r>
            <w:r w:rsidRPr="009A3B98">
              <w:rPr>
                <w:sz w:val="20"/>
                <w:szCs w:val="20"/>
              </w:rPr>
              <w:t>если</w:t>
            </w:r>
            <w:r w:rsidRPr="009A3B98">
              <w:rPr>
                <w:sz w:val="20"/>
                <w:szCs w:val="20"/>
                <w:lang w:val="en-US"/>
              </w:rPr>
              <w:t xml:space="preserve"> N</w:t>
            </w:r>
            <w:r w:rsidRPr="009A3B98">
              <w:rPr>
                <w:sz w:val="20"/>
                <w:szCs w:val="20"/>
                <w:vertAlign w:val="subscript"/>
                <w:lang w:val="en-US"/>
              </w:rPr>
              <w:t xml:space="preserve">4.1 </w:t>
            </w:r>
            <w:r w:rsidRPr="009A3B98">
              <w:rPr>
                <w:sz w:val="20"/>
                <w:szCs w:val="20"/>
                <w:lang w:val="en-US"/>
              </w:rPr>
              <w:t>&gt; i</w:t>
            </w: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>i</w:t>
            </w:r>
            <w:r w:rsidRPr="009A3B98">
              <w:rPr>
                <w:sz w:val="20"/>
                <w:szCs w:val="20"/>
              </w:rPr>
              <w:t>- индекс инфляции за отчетный финансовый год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Негативно расценивается рост стоимости материальных запасов, превышающий индекс инфляции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5B2D36" w:rsidRPr="009A3B98" w:rsidRDefault="005B2D36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0,</w:t>
            </w:r>
            <w:r w:rsidR="001F75B1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2</w:t>
            </w:r>
          </w:p>
        </w:tc>
      </w:tr>
      <w:tr w:rsidR="00FD4ADE" w:rsidRPr="009A3B98" w:rsidTr="009A3B98">
        <w:trPr>
          <w:trHeight w:val="29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4.2.</w:t>
            </w: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Своевременность</w:t>
            </w: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представления</w:t>
            </w: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бюджетной</w:t>
            </w: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отчетности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="006261B5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vertAlign w:val="subscript"/>
                <w:lang w:eastAsia="en-US" w:bidi="en-US"/>
              </w:rPr>
              <w:t xml:space="preserve">4.2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- своевременность представления и наличие всех форм бюджетной отчетности ПБС, РБС и ГРБС за отчетный период (согласно переданным полномочиям по ведению учета и формированию отчетности)</w:t>
            </w: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</w:rPr>
            </w:pPr>
          </w:p>
          <w:p w:rsidR="00CE4303" w:rsidRPr="009A3B98" w:rsidRDefault="00CE430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Сведения о своевременности представления и наличии всех форм бюджетной отчетности ПБС, РБС и ГРБС за отчетный год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E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>(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)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= 1, если бюджетная отчетность представлена своевременно и в полном объеме;</w:t>
            </w: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E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>(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)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= 0, если бюджетная отчетность представлена не своевременно и (или) не в полном объеме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Негативно расценивается несвоевременное и (или) неполное представление форм бюджетной отчетности ПБС, РБС и ГРБС за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B5" w:rsidRPr="009A3B98" w:rsidRDefault="006261B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0,2</w:t>
            </w:r>
          </w:p>
        </w:tc>
      </w:tr>
      <w:tr w:rsidR="00FD4ADE" w:rsidRPr="009A3B98" w:rsidTr="009A3B98">
        <w:trPr>
          <w:trHeight w:val="315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4.3. Качество представления бюджетной отчетности</w:t>
            </w:r>
            <w:r w:rsidR="00215845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РБС и ГРБС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="006261B5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vertAlign w:val="subscript"/>
                <w:lang w:eastAsia="en-US" w:bidi="en-US"/>
              </w:rPr>
              <w:t xml:space="preserve">4.3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- количество внесенных изме</w:t>
            </w:r>
            <w:r w:rsidR="00215845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нений в бюджетную отчетность </w:t>
            </w:r>
            <w:r w:rsidR="00131E26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РБС и ГРБС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в отчетном периоде (согласно переданным полномочиям по ведению учета и формированию отчетности)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B5" w:rsidRPr="009A3B98" w:rsidRDefault="006261B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раз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Сведения о внесенных в бюджетную </w:t>
            </w:r>
            <w:r w:rsidR="00215845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отчетность </w:t>
            </w:r>
            <w:r w:rsidR="00131E26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РБС и ГРБС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за отчетный год изменениях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1B5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E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>(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)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= 1, если не вносились изменения </w:t>
            </w:r>
            <w:r w:rsidR="00215845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в формы бюджетной отчетности </w:t>
            </w:r>
            <w:r w:rsidR="00131E26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РБС и ГРБС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; </w:t>
            </w:r>
          </w:p>
          <w:p w:rsidR="006261B5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E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>(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)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= 0,5, если один раз были внесены изменения во взаимосвязанны</w:t>
            </w:r>
            <w:r w:rsidR="00215845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е формы бюджетной отчетности </w:t>
            </w:r>
            <w:r w:rsidR="00131E26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РБС и ГРБС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; </w:t>
            </w: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E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>(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)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= 0, если более одного раза были внесены изменения во взаимосвя</w:t>
            </w:r>
            <w:r w:rsidR="00CE4303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-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занны</w:t>
            </w:r>
            <w:r w:rsidR="00215845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е формы бюджетной отчетности </w:t>
            </w:r>
            <w:r w:rsidR="00131E26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РБС и ГРБС</w:t>
            </w: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Негативно расценивается внесение изменений в представленную бюджетную отчетность </w:t>
            </w:r>
            <w:r w:rsidR="00462489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РБС и ГРБС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за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B5" w:rsidRPr="009A3B98" w:rsidRDefault="006261B5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0,</w:t>
            </w:r>
            <w:r w:rsidR="000E4973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4</w:t>
            </w:r>
          </w:p>
        </w:tc>
      </w:tr>
      <w:tr w:rsidR="00215845" w:rsidRPr="009A3B98" w:rsidTr="009A3B98">
        <w:trPr>
          <w:trHeight w:val="315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4.4. Качество представления бюджетной отчетности ПБС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vertAlign w:val="subscript"/>
                <w:lang w:eastAsia="en-US" w:bidi="en-US"/>
              </w:rPr>
              <w:t xml:space="preserve">4.4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- количество внесенных изменений в бюджетную отчетность ПБС в отчетном периоде (согласно переданным полномочиям по ведению учета и формированию отчетности)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раз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Сведения о внесенных в бюджетную отчетность ПБС</w:t>
            </w:r>
            <w:r w:rsidR="000E4973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за отчетный год изменениях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E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>(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)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= 1, если не вносились изменения в формы бюджетной отчетности ПБС; </w:t>
            </w: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E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>(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)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= 0,5, если один раз были внесены изменения во взаимосвязанные формы бюджетной отчетности ПБС; </w:t>
            </w: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E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>(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)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= 0, если более одного раза были внесены изменения во взаимосвязанные формы бюджетной отчетности ПБС.</w:t>
            </w: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Негативно расценивается внесение изменений в представленную бюджетную отчетность ПБС за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215845" w:rsidRPr="009A3B98" w:rsidRDefault="00215845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0,2</w:t>
            </w:r>
          </w:p>
        </w:tc>
      </w:tr>
      <w:tr w:rsidR="00FD4ADE" w:rsidRPr="009A3B98" w:rsidTr="009A3B98">
        <w:trPr>
          <w:trHeight w:val="480"/>
        </w:trPr>
        <w:tc>
          <w:tcPr>
            <w:tcW w:w="1332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5. Контроль</w:t>
            </w:r>
            <w:r w:rsidR="005E43FF"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ADE" w:rsidRPr="009A3B98" w:rsidRDefault="00834593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2</w:t>
            </w:r>
            <w:r w:rsidR="00FD4ADE"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0%</w:t>
            </w:r>
          </w:p>
        </w:tc>
      </w:tr>
      <w:tr w:rsidR="00FD4ADE" w:rsidRPr="009A3B98" w:rsidTr="009A3B98">
        <w:trPr>
          <w:trHeight w:val="23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5.1. Наличие замечаний </w:t>
            </w:r>
            <w:r w:rsidR="00796084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Ревизионной комиссии и органов внутреннего финансового контроля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по результатам провер</w:t>
            </w:r>
            <w:r w:rsidR="00796084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ок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в отчетном финансовом году</w:t>
            </w:r>
          </w:p>
          <w:p w:rsidR="000E4973" w:rsidRPr="009A3B98" w:rsidRDefault="000E497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</w:rPr>
            </w:pPr>
          </w:p>
          <w:p w:rsidR="000E4973" w:rsidRPr="009A3B98" w:rsidRDefault="000E497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E4973" w:rsidRPr="009A3B98" w:rsidRDefault="000E497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E4973" w:rsidRPr="009A3B98" w:rsidRDefault="000E497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="00355D8C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vertAlign w:val="subscript"/>
                <w:lang w:eastAsia="en-US" w:bidi="en-US"/>
              </w:rPr>
              <w:t xml:space="preserve">5.1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- наличие </w:t>
            </w:r>
            <w:r w:rsidR="005D508E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административных право</w:t>
            </w:r>
            <w:r w:rsidR="005E43FF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нарушений, выявленных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</w:t>
            </w:r>
            <w:r w:rsidR="00796084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Ревизионной комиссией и органами внутреннего финансового контроля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по результатам провер</w:t>
            </w:r>
            <w:r w:rsidR="00796084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ок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в отчетном финансовом году</w:t>
            </w:r>
            <w:r w:rsidR="005D508E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Сведения о результатах внешних </w:t>
            </w:r>
            <w:r w:rsidR="00796084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и внутренних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контрольных мероприятий 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E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>(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)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= 1, если в Акте по результатам проверки в отчетном году не отражены нарушения;</w:t>
            </w:r>
          </w:p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E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>(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)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= 0, если в Акте по результатам проверки в отчетном году отражены нарушения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DE" w:rsidRPr="009A3B98" w:rsidRDefault="00FD4ADE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Негативно расценивается наличие в Акте по итогам проверки, проведенной в отчетном финансовом году, </w:t>
            </w:r>
            <w:r w:rsidR="005D508E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административных право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8C" w:rsidRPr="009A3B98" w:rsidRDefault="00355D8C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FD4ADE" w:rsidRPr="009A3B98" w:rsidRDefault="00575628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1,0</w:t>
            </w:r>
          </w:p>
        </w:tc>
      </w:tr>
      <w:tr w:rsidR="001B1BEB" w:rsidRPr="009A3B98" w:rsidTr="009A3B98">
        <w:trPr>
          <w:trHeight w:val="480"/>
        </w:trPr>
        <w:tc>
          <w:tcPr>
            <w:tcW w:w="1332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BEB" w:rsidRPr="009A3B98" w:rsidRDefault="001B1BEB" w:rsidP="009A3B98">
            <w:pPr>
              <w:pStyle w:val="26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6. Осуществление закупок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BEB" w:rsidRPr="009A3B98" w:rsidRDefault="00834593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10</w:t>
            </w:r>
            <w:r w:rsidR="001B1BEB"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%</w:t>
            </w:r>
          </w:p>
        </w:tc>
      </w:tr>
      <w:tr w:rsidR="00834593" w:rsidRPr="009A3B98" w:rsidTr="009A3B98">
        <w:trPr>
          <w:trHeight w:val="29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6.1. Отсутствие фактов нарушения законодательства в сфере закупок, установленных </w:t>
            </w:r>
            <w:r w:rsidR="00796084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Ревизионной комиссии и органов внутреннего финансового контроля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vertAlign w:val="subscript"/>
                <w:lang w:eastAsia="en-US" w:bidi="en-US"/>
              </w:rPr>
              <w:t xml:space="preserve">6.1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= К, </w:t>
            </w:r>
          </w:p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где: </w:t>
            </w:r>
          </w:p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К – количество нарушений в сфере закупок, </w:t>
            </w:r>
            <w:r w:rsidR="00796084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имеющих признаки административного правонарушения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установленными </w:t>
            </w:r>
            <w:r w:rsidR="00D33E72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Ревизионной комиссии и органов внутреннего финансового контроля</w:t>
            </w:r>
          </w:p>
          <w:p w:rsidR="000E4973" w:rsidRPr="009A3B98" w:rsidRDefault="000E497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0E4973" w:rsidRPr="009A3B98" w:rsidRDefault="000E497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0E4973" w:rsidRPr="009A3B98" w:rsidRDefault="000E497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ед.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Сведения о результатах внешних </w:t>
            </w:r>
            <w:r w:rsidR="00D33E72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и внутренних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контрольных мероприятий 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E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>(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)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= 1, если в Акте по результатам проверки в отчетном году не отражены нарушения;</w:t>
            </w:r>
          </w:p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E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>(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eastAsia="en-US" w:bidi="en-US"/>
              </w:rPr>
              <w:t xml:space="preserve">)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= 0, если в Акте по результатам проверки в отчетном году отражены нарушения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Негативным считается наличие нарушений в сфере закупок, </w:t>
            </w:r>
            <w:r w:rsidR="00D33E72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имеющих признаки административных правонарушений,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установленных </w:t>
            </w:r>
            <w:r w:rsidR="00D33E72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Ревизионной комиссии и органов внутреннего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rStyle w:val="2Candara85pt0pt"/>
                <w:rFonts w:ascii="Times New Roman" w:hAnsi="Times New Roman" w:cs="Times New Roman"/>
                <w:sz w:val="20"/>
                <w:szCs w:val="20"/>
                <w:shd w:val="clear" w:color="auto" w:fill="auto"/>
                <w:lang w:val="ru-RU" w:bidi="ru-RU"/>
              </w:rPr>
            </w:pPr>
          </w:p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rStyle w:val="2Candara85pt0pt"/>
                <w:rFonts w:ascii="Times New Roman" w:hAnsi="Times New Roman" w:cs="Times New Roman"/>
                <w:sz w:val="20"/>
                <w:szCs w:val="20"/>
                <w:shd w:val="clear" w:color="auto" w:fill="auto"/>
                <w:lang w:val="ru-RU" w:bidi="ru-RU"/>
              </w:rPr>
            </w:pPr>
            <w:r w:rsidRPr="009A3B98">
              <w:rPr>
                <w:rStyle w:val="2Candara85pt0pt"/>
                <w:rFonts w:ascii="Times New Roman" w:hAnsi="Times New Roman" w:cs="Times New Roman"/>
                <w:sz w:val="20"/>
                <w:szCs w:val="20"/>
                <w:shd w:val="clear" w:color="auto" w:fill="auto"/>
                <w:lang w:val="ru-RU" w:bidi="ru-RU"/>
              </w:rPr>
              <w:t>1,0</w:t>
            </w:r>
          </w:p>
        </w:tc>
      </w:tr>
      <w:tr w:rsidR="00834593" w:rsidRPr="009A3B98" w:rsidTr="009A3B98">
        <w:trPr>
          <w:trHeight w:val="480"/>
        </w:trPr>
        <w:tc>
          <w:tcPr>
            <w:tcW w:w="1332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7. Управление активами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93" w:rsidRPr="009A3B98" w:rsidRDefault="00834593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b/>
                <w:shd w:val="clear" w:color="auto" w:fill="auto"/>
              </w:rPr>
              <w:t>10%</w:t>
            </w:r>
          </w:p>
        </w:tc>
      </w:tr>
      <w:tr w:rsidR="00575628" w:rsidRPr="009A3B98" w:rsidTr="009A3B98">
        <w:trPr>
          <w:trHeight w:val="29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628" w:rsidRPr="009A3B98" w:rsidRDefault="001048FA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7</w:t>
            </w:r>
            <w:r w:rsidR="00575628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.2. Объем недостач, выявленных в отчетном периоде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="001048FA"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vertAlign w:val="subscript"/>
                <w:lang w:eastAsia="en-US" w:bidi="en-US"/>
              </w:rPr>
              <w:t>7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vertAlign w:val="subscript"/>
                <w:lang w:eastAsia="en-US" w:bidi="en-US"/>
              </w:rPr>
              <w:t xml:space="preserve">.2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 = К, </w:t>
            </w:r>
          </w:p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где:</w:t>
            </w:r>
          </w:p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К - сумма установленных недостач денежных средств и материальных запасов в отчетном финансовом году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rStyle w:val="2SegoeUI10pt"/>
                <w:rFonts w:ascii="Times New Roman" w:hAnsi="Times New Roman" w:cs="Times New Roman"/>
                <w:shd w:val="clear" w:color="auto" w:fill="auto"/>
              </w:rPr>
            </w:pPr>
          </w:p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руб.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 xml:space="preserve">Сведения о проведении инвентаризации, отраженные в Пояснительной записке; Сведения о движении нефинансовых активов по форме 0503168, утвержденной приказом Минфина России от 28.12.2010 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  <w:lang w:val="en-US" w:eastAsia="en-US" w:bidi="en-US"/>
              </w:rPr>
              <w:t>N</w:t>
            </w: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191н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575628" w:rsidRPr="009A3B98" w:rsidRDefault="00DD4662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6" type="#_x0000_t87" style="position:absolute;margin-left:41.55pt;margin-top:.1pt;width:7.15pt;height:25.5pt;z-index:251665408"/>
              </w:pict>
            </w:r>
          </w:p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>E</w:t>
            </w:r>
            <w:r w:rsidRPr="009A3B98">
              <w:rPr>
                <w:sz w:val="20"/>
                <w:szCs w:val="20"/>
              </w:rPr>
              <w:t xml:space="preserve"> (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Pr="009A3B98">
              <w:rPr>
                <w:sz w:val="20"/>
                <w:szCs w:val="20"/>
              </w:rPr>
              <w:t xml:space="preserve">) </w:t>
            </w:r>
            <w:r w:rsidRPr="009A3B98">
              <w:rPr>
                <w:sz w:val="20"/>
                <w:szCs w:val="20"/>
                <w:lang w:val="en-US"/>
              </w:rPr>
              <w:t>=</w:t>
            </w:r>
          </w:p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</w:p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1,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="001048FA" w:rsidRPr="009A3B98">
              <w:rPr>
                <w:sz w:val="20"/>
                <w:szCs w:val="20"/>
                <w:vertAlign w:val="subscript"/>
              </w:rPr>
              <w:t>7</w:t>
            </w:r>
            <w:r w:rsidRPr="009A3B98">
              <w:rPr>
                <w:sz w:val="20"/>
                <w:szCs w:val="20"/>
                <w:vertAlign w:val="subscript"/>
              </w:rPr>
              <w:t xml:space="preserve">.2 </w:t>
            </w:r>
            <w:r w:rsidR="00215845" w:rsidRPr="009A3B98">
              <w:rPr>
                <w:sz w:val="20"/>
                <w:szCs w:val="20"/>
              </w:rPr>
              <w:t>=</w:t>
            </w:r>
            <w:r w:rsidRPr="009A3B98">
              <w:rPr>
                <w:sz w:val="20"/>
                <w:szCs w:val="20"/>
              </w:rPr>
              <w:t xml:space="preserve"> 0</w:t>
            </w:r>
          </w:p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</w:t>
            </w:r>
          </w:p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sz w:val="20"/>
                <w:szCs w:val="20"/>
                <w:lang w:val="en-US"/>
              </w:rPr>
              <w:t xml:space="preserve">    </w:t>
            </w:r>
            <w:r w:rsidRPr="009A3B98">
              <w:rPr>
                <w:sz w:val="20"/>
                <w:szCs w:val="20"/>
              </w:rPr>
              <w:t xml:space="preserve">0, если </w:t>
            </w:r>
            <w:r w:rsidRPr="009A3B98">
              <w:rPr>
                <w:sz w:val="20"/>
                <w:szCs w:val="20"/>
                <w:lang w:val="en-US"/>
              </w:rPr>
              <w:t>N</w:t>
            </w:r>
            <w:r w:rsidR="001048FA" w:rsidRPr="009A3B98">
              <w:rPr>
                <w:sz w:val="20"/>
                <w:szCs w:val="20"/>
                <w:vertAlign w:val="subscript"/>
              </w:rPr>
              <w:t>7</w:t>
            </w:r>
            <w:r w:rsidRPr="009A3B98">
              <w:rPr>
                <w:sz w:val="20"/>
                <w:szCs w:val="20"/>
                <w:vertAlign w:val="subscript"/>
              </w:rPr>
              <w:t xml:space="preserve">.2 </w:t>
            </w:r>
            <w:r w:rsidRPr="009A3B98">
              <w:rPr>
                <w:sz w:val="20"/>
                <w:szCs w:val="20"/>
              </w:rPr>
              <w:t>&gt; 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Негативно расценивается наличие установленного факта недостач денежных средств и материальных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left"/>
              <w:rPr>
                <w:rStyle w:val="2Candara85pt0pt"/>
                <w:rFonts w:ascii="Times New Roman" w:hAnsi="Times New Roman" w:cs="Times New Roman"/>
                <w:sz w:val="20"/>
                <w:szCs w:val="20"/>
                <w:shd w:val="clear" w:color="auto" w:fill="auto"/>
                <w:lang w:val="ru-RU" w:bidi="ru-RU"/>
              </w:rPr>
            </w:pPr>
          </w:p>
          <w:p w:rsidR="00575628" w:rsidRPr="009A3B98" w:rsidRDefault="00575628" w:rsidP="009A3B98">
            <w:pPr>
              <w:pStyle w:val="2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A3B98">
              <w:rPr>
                <w:rStyle w:val="2SegoeUI10pt"/>
                <w:rFonts w:ascii="Times New Roman" w:hAnsi="Times New Roman" w:cs="Times New Roman"/>
                <w:shd w:val="clear" w:color="auto" w:fill="auto"/>
              </w:rPr>
              <w:t>1,0</w:t>
            </w:r>
          </w:p>
        </w:tc>
      </w:tr>
    </w:tbl>
    <w:p w:rsidR="00FD4ADE" w:rsidRPr="005C49F7" w:rsidRDefault="00FD4ADE" w:rsidP="00FD4ADE"/>
    <w:p w:rsidR="00907530" w:rsidRDefault="00907530" w:rsidP="00FD4ADE">
      <w:pPr>
        <w:pStyle w:val="26"/>
        <w:shd w:val="clear" w:color="auto" w:fill="auto"/>
        <w:tabs>
          <w:tab w:val="left" w:pos="955"/>
        </w:tabs>
        <w:spacing w:line="240" w:lineRule="auto"/>
        <w:rPr>
          <w:sz w:val="24"/>
          <w:szCs w:val="24"/>
        </w:rPr>
      </w:pPr>
    </w:p>
    <w:sectPr w:rsidR="00907530" w:rsidSect="009A3B98">
      <w:pgSz w:w="16840" w:h="11909" w:orient="landscape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6B" w:rsidRDefault="00CA4A6B">
      <w:r>
        <w:separator/>
      </w:r>
    </w:p>
  </w:endnote>
  <w:endnote w:type="continuationSeparator" w:id="0">
    <w:p w:rsidR="00CA4A6B" w:rsidRDefault="00CA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50" w:rsidRDefault="00BE18AE" w:rsidP="000830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F785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7850">
      <w:rPr>
        <w:rStyle w:val="aa"/>
        <w:noProof/>
      </w:rPr>
      <w:t>6</w:t>
    </w:r>
    <w:r>
      <w:rPr>
        <w:rStyle w:val="aa"/>
      </w:rPr>
      <w:fldChar w:fldCharType="end"/>
    </w:r>
  </w:p>
  <w:p w:rsidR="009F7850" w:rsidRDefault="009F7850" w:rsidP="000830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6B" w:rsidRDefault="00CA4A6B">
      <w:r>
        <w:separator/>
      </w:r>
    </w:p>
  </w:footnote>
  <w:footnote w:type="continuationSeparator" w:id="0">
    <w:p w:rsidR="00CA4A6B" w:rsidRDefault="00CA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2"/>
    <w:multiLevelType w:val="singleLevel"/>
    <w:tmpl w:val="409E37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62AAC"/>
    <w:multiLevelType w:val="hybridMultilevel"/>
    <w:tmpl w:val="9AC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C4B57"/>
    <w:multiLevelType w:val="hybridMultilevel"/>
    <w:tmpl w:val="A91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05A2"/>
    <w:multiLevelType w:val="hybridMultilevel"/>
    <w:tmpl w:val="E3C0BB20"/>
    <w:lvl w:ilvl="0" w:tplc="112C0DC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FEACF6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9C870BE"/>
    <w:multiLevelType w:val="multilevel"/>
    <w:tmpl w:val="D0B0A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D15904"/>
    <w:multiLevelType w:val="multilevel"/>
    <w:tmpl w:val="A86CC9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172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1" w15:restartNumberingAfterBreak="0">
    <w:nsid w:val="0D791AD9"/>
    <w:multiLevelType w:val="hybridMultilevel"/>
    <w:tmpl w:val="CC66F5DA"/>
    <w:lvl w:ilvl="0" w:tplc="721AD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E4179A8"/>
    <w:multiLevelType w:val="hybridMultilevel"/>
    <w:tmpl w:val="8098EE0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38194F"/>
    <w:multiLevelType w:val="hybridMultilevel"/>
    <w:tmpl w:val="AEF21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0C1CC9"/>
    <w:multiLevelType w:val="hybridMultilevel"/>
    <w:tmpl w:val="E9D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62F32"/>
    <w:multiLevelType w:val="hybridMultilevel"/>
    <w:tmpl w:val="A348ABE6"/>
    <w:lvl w:ilvl="0" w:tplc="1076EC38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16D354E4"/>
    <w:multiLevelType w:val="hybridMultilevel"/>
    <w:tmpl w:val="58FEA4F2"/>
    <w:lvl w:ilvl="0" w:tplc="22E658E2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E9388E"/>
    <w:multiLevelType w:val="hybridMultilevel"/>
    <w:tmpl w:val="0A62A77E"/>
    <w:lvl w:ilvl="0" w:tplc="9D368F90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F1E66E7"/>
    <w:multiLevelType w:val="hybridMultilevel"/>
    <w:tmpl w:val="7DAE0504"/>
    <w:lvl w:ilvl="0" w:tplc="08D8C49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224C705E"/>
    <w:multiLevelType w:val="hybridMultilevel"/>
    <w:tmpl w:val="9076A110"/>
    <w:lvl w:ilvl="0" w:tplc="58A05CA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F1004ED4">
      <w:numFmt w:val="none"/>
      <w:lvlText w:val=""/>
      <w:lvlJc w:val="left"/>
      <w:pPr>
        <w:tabs>
          <w:tab w:val="num" w:pos="360"/>
        </w:tabs>
      </w:pPr>
    </w:lvl>
    <w:lvl w:ilvl="2" w:tplc="79C4E24E">
      <w:numFmt w:val="none"/>
      <w:lvlText w:val=""/>
      <w:lvlJc w:val="left"/>
      <w:pPr>
        <w:tabs>
          <w:tab w:val="num" w:pos="360"/>
        </w:tabs>
      </w:pPr>
    </w:lvl>
    <w:lvl w:ilvl="3" w:tplc="629A0424">
      <w:numFmt w:val="none"/>
      <w:lvlText w:val=""/>
      <w:lvlJc w:val="left"/>
      <w:pPr>
        <w:tabs>
          <w:tab w:val="num" w:pos="360"/>
        </w:tabs>
      </w:pPr>
    </w:lvl>
    <w:lvl w:ilvl="4" w:tplc="364EB1FE">
      <w:numFmt w:val="none"/>
      <w:lvlText w:val=""/>
      <w:lvlJc w:val="left"/>
      <w:pPr>
        <w:tabs>
          <w:tab w:val="num" w:pos="360"/>
        </w:tabs>
      </w:pPr>
    </w:lvl>
    <w:lvl w:ilvl="5" w:tplc="142407A4">
      <w:numFmt w:val="none"/>
      <w:lvlText w:val=""/>
      <w:lvlJc w:val="left"/>
      <w:pPr>
        <w:tabs>
          <w:tab w:val="num" w:pos="360"/>
        </w:tabs>
      </w:pPr>
    </w:lvl>
    <w:lvl w:ilvl="6" w:tplc="5C30F164">
      <w:numFmt w:val="none"/>
      <w:lvlText w:val=""/>
      <w:lvlJc w:val="left"/>
      <w:pPr>
        <w:tabs>
          <w:tab w:val="num" w:pos="360"/>
        </w:tabs>
      </w:pPr>
    </w:lvl>
    <w:lvl w:ilvl="7" w:tplc="2012D818">
      <w:numFmt w:val="none"/>
      <w:lvlText w:val=""/>
      <w:lvlJc w:val="left"/>
      <w:pPr>
        <w:tabs>
          <w:tab w:val="num" w:pos="360"/>
        </w:tabs>
      </w:pPr>
    </w:lvl>
    <w:lvl w:ilvl="8" w:tplc="9496AD7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4C84CA8"/>
    <w:multiLevelType w:val="multilevel"/>
    <w:tmpl w:val="00681166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1" w15:restartNumberingAfterBreak="0">
    <w:nsid w:val="297B7C1F"/>
    <w:multiLevelType w:val="hybridMultilevel"/>
    <w:tmpl w:val="1B3062A8"/>
    <w:lvl w:ilvl="0" w:tplc="6B983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BDA08A1"/>
    <w:multiLevelType w:val="multilevel"/>
    <w:tmpl w:val="92682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781593"/>
    <w:multiLevelType w:val="hybridMultilevel"/>
    <w:tmpl w:val="DD2E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4F367C"/>
    <w:multiLevelType w:val="hybridMultilevel"/>
    <w:tmpl w:val="6FA8E6B8"/>
    <w:lvl w:ilvl="0" w:tplc="CF9AC4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980C52"/>
    <w:multiLevelType w:val="hybridMultilevel"/>
    <w:tmpl w:val="52923ED6"/>
    <w:lvl w:ilvl="0" w:tplc="0988FF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F8296F"/>
    <w:multiLevelType w:val="multilevel"/>
    <w:tmpl w:val="9A5AE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662F6A"/>
    <w:multiLevelType w:val="hybridMultilevel"/>
    <w:tmpl w:val="8776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22205"/>
    <w:multiLevelType w:val="hybridMultilevel"/>
    <w:tmpl w:val="B8A2C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CC4DCB"/>
    <w:multiLevelType w:val="multilevel"/>
    <w:tmpl w:val="76A2A8C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0A5C0B"/>
    <w:multiLevelType w:val="hybridMultilevel"/>
    <w:tmpl w:val="E71EF22E"/>
    <w:lvl w:ilvl="0" w:tplc="3442282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70A6997"/>
    <w:multiLevelType w:val="multilevel"/>
    <w:tmpl w:val="074A1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062063"/>
    <w:multiLevelType w:val="hybridMultilevel"/>
    <w:tmpl w:val="E8742D72"/>
    <w:lvl w:ilvl="0" w:tplc="8D741A0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5D431F2F"/>
    <w:multiLevelType w:val="hybridMultilevel"/>
    <w:tmpl w:val="E69CB66A"/>
    <w:lvl w:ilvl="0" w:tplc="106EB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4A03C5"/>
    <w:multiLevelType w:val="hybridMultilevel"/>
    <w:tmpl w:val="0B449290"/>
    <w:lvl w:ilvl="0" w:tplc="AC6C1D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CC3F7A"/>
    <w:multiLevelType w:val="multilevel"/>
    <w:tmpl w:val="FB7EB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FA7045"/>
    <w:multiLevelType w:val="hybridMultilevel"/>
    <w:tmpl w:val="10A83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3F41F7"/>
    <w:multiLevelType w:val="hybridMultilevel"/>
    <w:tmpl w:val="9CD296B4"/>
    <w:lvl w:ilvl="0" w:tplc="0026E9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A033FA"/>
    <w:multiLevelType w:val="hybridMultilevel"/>
    <w:tmpl w:val="76589B66"/>
    <w:lvl w:ilvl="0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E13282C"/>
    <w:multiLevelType w:val="hybridMultilevel"/>
    <w:tmpl w:val="3EE0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85BC7"/>
    <w:multiLevelType w:val="hybridMultilevel"/>
    <w:tmpl w:val="6CE613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31D712A"/>
    <w:multiLevelType w:val="multilevel"/>
    <w:tmpl w:val="1C64A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55515E1"/>
    <w:multiLevelType w:val="hybridMultilevel"/>
    <w:tmpl w:val="3668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5BB5369"/>
    <w:multiLevelType w:val="multilevel"/>
    <w:tmpl w:val="841471D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8A05B88"/>
    <w:multiLevelType w:val="hybridMultilevel"/>
    <w:tmpl w:val="AFB2B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83E87"/>
    <w:multiLevelType w:val="multilevel"/>
    <w:tmpl w:val="15DE324A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FC2882"/>
    <w:multiLevelType w:val="hybridMultilevel"/>
    <w:tmpl w:val="630C27C8"/>
    <w:lvl w:ilvl="0" w:tplc="42901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27"/>
  </w:num>
  <w:num w:numId="4">
    <w:abstractNumId w:val="2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8"/>
  </w:num>
  <w:num w:numId="9">
    <w:abstractNumId w:val="24"/>
  </w:num>
  <w:num w:numId="10">
    <w:abstractNumId w:val="37"/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34"/>
  </w:num>
  <w:num w:numId="16">
    <w:abstractNumId w:val="14"/>
  </w:num>
  <w:num w:numId="17">
    <w:abstractNumId w:val="2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1"/>
  </w:num>
  <w:num w:numId="22">
    <w:abstractNumId w:val="13"/>
  </w:num>
  <w:num w:numId="23">
    <w:abstractNumId w:val="40"/>
  </w:num>
  <w:num w:numId="24">
    <w:abstractNumId w:val="17"/>
  </w:num>
  <w:num w:numId="25">
    <w:abstractNumId w:val="16"/>
  </w:num>
  <w:num w:numId="26">
    <w:abstractNumId w:val="28"/>
  </w:num>
  <w:num w:numId="27">
    <w:abstractNumId w:val="42"/>
  </w:num>
  <w:num w:numId="28">
    <w:abstractNumId w:val="39"/>
  </w:num>
  <w:num w:numId="29">
    <w:abstractNumId w:val="46"/>
  </w:num>
  <w:num w:numId="30">
    <w:abstractNumId w:val="41"/>
  </w:num>
  <w:num w:numId="31">
    <w:abstractNumId w:val="33"/>
  </w:num>
  <w:num w:numId="32">
    <w:abstractNumId w:val="5"/>
  </w:num>
  <w:num w:numId="33">
    <w:abstractNumId w:val="11"/>
  </w:num>
  <w:num w:numId="34">
    <w:abstractNumId w:val="20"/>
  </w:num>
  <w:num w:numId="35">
    <w:abstractNumId w:val="38"/>
  </w:num>
  <w:num w:numId="36">
    <w:abstractNumId w:val="30"/>
  </w:num>
  <w:num w:numId="37">
    <w:abstractNumId w:val="44"/>
  </w:num>
  <w:num w:numId="38">
    <w:abstractNumId w:val="9"/>
  </w:num>
  <w:num w:numId="39">
    <w:abstractNumId w:val="22"/>
  </w:num>
  <w:num w:numId="40">
    <w:abstractNumId w:val="35"/>
  </w:num>
  <w:num w:numId="41">
    <w:abstractNumId w:val="29"/>
  </w:num>
  <w:num w:numId="42">
    <w:abstractNumId w:val="10"/>
  </w:num>
  <w:num w:numId="43">
    <w:abstractNumId w:val="26"/>
  </w:num>
  <w:num w:numId="44">
    <w:abstractNumId w:val="31"/>
  </w:num>
  <w:num w:numId="45">
    <w:abstractNumId w:val="45"/>
  </w:num>
  <w:num w:numId="4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B23"/>
    <w:rsid w:val="00000CEA"/>
    <w:rsid w:val="00000D82"/>
    <w:rsid w:val="00001B54"/>
    <w:rsid w:val="00002C45"/>
    <w:rsid w:val="00005491"/>
    <w:rsid w:val="000116F6"/>
    <w:rsid w:val="0001197C"/>
    <w:rsid w:val="00012B08"/>
    <w:rsid w:val="00012BD0"/>
    <w:rsid w:val="00014046"/>
    <w:rsid w:val="00014350"/>
    <w:rsid w:val="0001588D"/>
    <w:rsid w:val="000167BB"/>
    <w:rsid w:val="00020702"/>
    <w:rsid w:val="00021411"/>
    <w:rsid w:val="000231F5"/>
    <w:rsid w:val="00024284"/>
    <w:rsid w:val="00024832"/>
    <w:rsid w:val="00025443"/>
    <w:rsid w:val="00025A07"/>
    <w:rsid w:val="0002725D"/>
    <w:rsid w:val="00027538"/>
    <w:rsid w:val="00030CB6"/>
    <w:rsid w:val="00030DE4"/>
    <w:rsid w:val="00031C37"/>
    <w:rsid w:val="00034088"/>
    <w:rsid w:val="00034811"/>
    <w:rsid w:val="000356A1"/>
    <w:rsid w:val="0003571E"/>
    <w:rsid w:val="00035814"/>
    <w:rsid w:val="00036631"/>
    <w:rsid w:val="000375A4"/>
    <w:rsid w:val="00037740"/>
    <w:rsid w:val="00040318"/>
    <w:rsid w:val="00040F1F"/>
    <w:rsid w:val="00041717"/>
    <w:rsid w:val="000417E2"/>
    <w:rsid w:val="00041B9C"/>
    <w:rsid w:val="00041F90"/>
    <w:rsid w:val="00044CCB"/>
    <w:rsid w:val="0004508C"/>
    <w:rsid w:val="00045EF2"/>
    <w:rsid w:val="00046028"/>
    <w:rsid w:val="00046586"/>
    <w:rsid w:val="00046824"/>
    <w:rsid w:val="000509F3"/>
    <w:rsid w:val="00051EAF"/>
    <w:rsid w:val="000527C4"/>
    <w:rsid w:val="000542C2"/>
    <w:rsid w:val="00055E4F"/>
    <w:rsid w:val="00057451"/>
    <w:rsid w:val="0005773E"/>
    <w:rsid w:val="00060598"/>
    <w:rsid w:val="000609A9"/>
    <w:rsid w:val="000615C6"/>
    <w:rsid w:val="000625DB"/>
    <w:rsid w:val="00063E87"/>
    <w:rsid w:val="00063EAC"/>
    <w:rsid w:val="00065439"/>
    <w:rsid w:val="00065B03"/>
    <w:rsid w:val="00065FE1"/>
    <w:rsid w:val="00067007"/>
    <w:rsid w:val="0006721A"/>
    <w:rsid w:val="00071D7E"/>
    <w:rsid w:val="0007250C"/>
    <w:rsid w:val="00073855"/>
    <w:rsid w:val="00075B5B"/>
    <w:rsid w:val="00076815"/>
    <w:rsid w:val="000774A2"/>
    <w:rsid w:val="000802D8"/>
    <w:rsid w:val="0008051C"/>
    <w:rsid w:val="000816D5"/>
    <w:rsid w:val="00083031"/>
    <w:rsid w:val="0008333D"/>
    <w:rsid w:val="0008426D"/>
    <w:rsid w:val="00084F4D"/>
    <w:rsid w:val="0008580F"/>
    <w:rsid w:val="0008766A"/>
    <w:rsid w:val="00087AD9"/>
    <w:rsid w:val="00093399"/>
    <w:rsid w:val="00095E10"/>
    <w:rsid w:val="00096136"/>
    <w:rsid w:val="00096E51"/>
    <w:rsid w:val="000A260A"/>
    <w:rsid w:val="000A2C25"/>
    <w:rsid w:val="000A3682"/>
    <w:rsid w:val="000A3791"/>
    <w:rsid w:val="000A390E"/>
    <w:rsid w:val="000A5C98"/>
    <w:rsid w:val="000A72CD"/>
    <w:rsid w:val="000A7973"/>
    <w:rsid w:val="000B298D"/>
    <w:rsid w:val="000B30D2"/>
    <w:rsid w:val="000B4FD1"/>
    <w:rsid w:val="000B5E93"/>
    <w:rsid w:val="000B7E3D"/>
    <w:rsid w:val="000B7FED"/>
    <w:rsid w:val="000C198F"/>
    <w:rsid w:val="000C2916"/>
    <w:rsid w:val="000C3FB2"/>
    <w:rsid w:val="000C4CF8"/>
    <w:rsid w:val="000C6028"/>
    <w:rsid w:val="000C6271"/>
    <w:rsid w:val="000C774E"/>
    <w:rsid w:val="000D0123"/>
    <w:rsid w:val="000D0793"/>
    <w:rsid w:val="000D143E"/>
    <w:rsid w:val="000D278F"/>
    <w:rsid w:val="000D2F71"/>
    <w:rsid w:val="000D3197"/>
    <w:rsid w:val="000D4558"/>
    <w:rsid w:val="000D479C"/>
    <w:rsid w:val="000D6B1E"/>
    <w:rsid w:val="000E2072"/>
    <w:rsid w:val="000E2AEC"/>
    <w:rsid w:val="000E3D95"/>
    <w:rsid w:val="000E3FC5"/>
    <w:rsid w:val="000E4973"/>
    <w:rsid w:val="000E5402"/>
    <w:rsid w:val="000E5D75"/>
    <w:rsid w:val="000E5F00"/>
    <w:rsid w:val="000E636A"/>
    <w:rsid w:val="000E7997"/>
    <w:rsid w:val="000F02CA"/>
    <w:rsid w:val="000F1CFA"/>
    <w:rsid w:val="000F440E"/>
    <w:rsid w:val="000F5C5D"/>
    <w:rsid w:val="000F7A99"/>
    <w:rsid w:val="001014F0"/>
    <w:rsid w:val="001020F1"/>
    <w:rsid w:val="00102D6E"/>
    <w:rsid w:val="001031DC"/>
    <w:rsid w:val="001035B6"/>
    <w:rsid w:val="001036DC"/>
    <w:rsid w:val="00103CDD"/>
    <w:rsid w:val="001048FA"/>
    <w:rsid w:val="00104C75"/>
    <w:rsid w:val="00106277"/>
    <w:rsid w:val="00106E63"/>
    <w:rsid w:val="00107295"/>
    <w:rsid w:val="00107327"/>
    <w:rsid w:val="00110125"/>
    <w:rsid w:val="001101C2"/>
    <w:rsid w:val="0011475E"/>
    <w:rsid w:val="00115A9C"/>
    <w:rsid w:val="001202BA"/>
    <w:rsid w:val="001205A4"/>
    <w:rsid w:val="00120B35"/>
    <w:rsid w:val="00123969"/>
    <w:rsid w:val="00124A58"/>
    <w:rsid w:val="00124C5E"/>
    <w:rsid w:val="00127F57"/>
    <w:rsid w:val="001316E5"/>
    <w:rsid w:val="00131E26"/>
    <w:rsid w:val="001332E0"/>
    <w:rsid w:val="001339D3"/>
    <w:rsid w:val="00134F60"/>
    <w:rsid w:val="00135C6A"/>
    <w:rsid w:val="00136E1B"/>
    <w:rsid w:val="00137579"/>
    <w:rsid w:val="00137787"/>
    <w:rsid w:val="00137A83"/>
    <w:rsid w:val="00137C18"/>
    <w:rsid w:val="00137FE8"/>
    <w:rsid w:val="001400E3"/>
    <w:rsid w:val="00140BF1"/>
    <w:rsid w:val="0014111C"/>
    <w:rsid w:val="00141950"/>
    <w:rsid w:val="00142500"/>
    <w:rsid w:val="00143552"/>
    <w:rsid w:val="00143767"/>
    <w:rsid w:val="00143D05"/>
    <w:rsid w:val="001448CE"/>
    <w:rsid w:val="00144F0F"/>
    <w:rsid w:val="00146628"/>
    <w:rsid w:val="00147442"/>
    <w:rsid w:val="00147475"/>
    <w:rsid w:val="001478E6"/>
    <w:rsid w:val="00152974"/>
    <w:rsid w:val="00153865"/>
    <w:rsid w:val="00153D2F"/>
    <w:rsid w:val="00153D6D"/>
    <w:rsid w:val="001542FE"/>
    <w:rsid w:val="001544D9"/>
    <w:rsid w:val="00154C6B"/>
    <w:rsid w:val="00156CA6"/>
    <w:rsid w:val="0016115B"/>
    <w:rsid w:val="001620AD"/>
    <w:rsid w:val="0016292E"/>
    <w:rsid w:val="00164468"/>
    <w:rsid w:val="00164B8A"/>
    <w:rsid w:val="00167277"/>
    <w:rsid w:val="00167FDF"/>
    <w:rsid w:val="001705B8"/>
    <w:rsid w:val="001706E5"/>
    <w:rsid w:val="00170EC5"/>
    <w:rsid w:val="00171020"/>
    <w:rsid w:val="0017189C"/>
    <w:rsid w:val="001732EC"/>
    <w:rsid w:val="0017418E"/>
    <w:rsid w:val="00174A81"/>
    <w:rsid w:val="00174B79"/>
    <w:rsid w:val="001839F8"/>
    <w:rsid w:val="00183A90"/>
    <w:rsid w:val="00184150"/>
    <w:rsid w:val="001841A9"/>
    <w:rsid w:val="0018543A"/>
    <w:rsid w:val="00185813"/>
    <w:rsid w:val="001862FC"/>
    <w:rsid w:val="001909DD"/>
    <w:rsid w:val="00191D00"/>
    <w:rsid w:val="001920DB"/>
    <w:rsid w:val="00194709"/>
    <w:rsid w:val="00195AD3"/>
    <w:rsid w:val="0019611F"/>
    <w:rsid w:val="00196361"/>
    <w:rsid w:val="001A097D"/>
    <w:rsid w:val="001A09B4"/>
    <w:rsid w:val="001A0A9E"/>
    <w:rsid w:val="001A158F"/>
    <w:rsid w:val="001A1A3B"/>
    <w:rsid w:val="001A2351"/>
    <w:rsid w:val="001A24AD"/>
    <w:rsid w:val="001A2FA5"/>
    <w:rsid w:val="001A6081"/>
    <w:rsid w:val="001A7051"/>
    <w:rsid w:val="001A71AC"/>
    <w:rsid w:val="001A7BA3"/>
    <w:rsid w:val="001A7D26"/>
    <w:rsid w:val="001B0FB5"/>
    <w:rsid w:val="001B1BEB"/>
    <w:rsid w:val="001B4B22"/>
    <w:rsid w:val="001B4F9E"/>
    <w:rsid w:val="001B69D7"/>
    <w:rsid w:val="001B7312"/>
    <w:rsid w:val="001B74DB"/>
    <w:rsid w:val="001B7FA7"/>
    <w:rsid w:val="001C056E"/>
    <w:rsid w:val="001C1D47"/>
    <w:rsid w:val="001C2CE0"/>
    <w:rsid w:val="001C3225"/>
    <w:rsid w:val="001C34AE"/>
    <w:rsid w:val="001C35C8"/>
    <w:rsid w:val="001C3798"/>
    <w:rsid w:val="001C3FC0"/>
    <w:rsid w:val="001C5144"/>
    <w:rsid w:val="001C5C8D"/>
    <w:rsid w:val="001C7678"/>
    <w:rsid w:val="001D0503"/>
    <w:rsid w:val="001D1009"/>
    <w:rsid w:val="001D202E"/>
    <w:rsid w:val="001D2829"/>
    <w:rsid w:val="001D3D35"/>
    <w:rsid w:val="001D3E7E"/>
    <w:rsid w:val="001D5BDC"/>
    <w:rsid w:val="001D6F0C"/>
    <w:rsid w:val="001D73D8"/>
    <w:rsid w:val="001E1519"/>
    <w:rsid w:val="001E17A2"/>
    <w:rsid w:val="001E35C9"/>
    <w:rsid w:val="001E6DE2"/>
    <w:rsid w:val="001F084F"/>
    <w:rsid w:val="001F0D42"/>
    <w:rsid w:val="001F26E6"/>
    <w:rsid w:val="001F2F53"/>
    <w:rsid w:val="001F3EC4"/>
    <w:rsid w:val="001F40DE"/>
    <w:rsid w:val="001F42A5"/>
    <w:rsid w:val="001F4CF2"/>
    <w:rsid w:val="001F4FDF"/>
    <w:rsid w:val="001F5058"/>
    <w:rsid w:val="001F50A6"/>
    <w:rsid w:val="001F6095"/>
    <w:rsid w:val="001F74D5"/>
    <w:rsid w:val="001F75B1"/>
    <w:rsid w:val="001F7669"/>
    <w:rsid w:val="0020190F"/>
    <w:rsid w:val="00203122"/>
    <w:rsid w:val="002062F8"/>
    <w:rsid w:val="0020671F"/>
    <w:rsid w:val="00207FD9"/>
    <w:rsid w:val="00212109"/>
    <w:rsid w:val="00212B67"/>
    <w:rsid w:val="0021416D"/>
    <w:rsid w:val="00214831"/>
    <w:rsid w:val="00214A95"/>
    <w:rsid w:val="0021511E"/>
    <w:rsid w:val="002151FE"/>
    <w:rsid w:val="00215845"/>
    <w:rsid w:val="00216A0B"/>
    <w:rsid w:val="00217520"/>
    <w:rsid w:val="002203FE"/>
    <w:rsid w:val="00220735"/>
    <w:rsid w:val="00220C2A"/>
    <w:rsid w:val="00220D55"/>
    <w:rsid w:val="00221C10"/>
    <w:rsid w:val="00221C7F"/>
    <w:rsid w:val="00222786"/>
    <w:rsid w:val="002239AA"/>
    <w:rsid w:val="00224CD2"/>
    <w:rsid w:val="0022605F"/>
    <w:rsid w:val="00227541"/>
    <w:rsid w:val="00227FD5"/>
    <w:rsid w:val="00231549"/>
    <w:rsid w:val="00231FA0"/>
    <w:rsid w:val="002324F2"/>
    <w:rsid w:val="002339B4"/>
    <w:rsid w:val="00233CBD"/>
    <w:rsid w:val="00235E59"/>
    <w:rsid w:val="002372F2"/>
    <w:rsid w:val="002426E8"/>
    <w:rsid w:val="00243820"/>
    <w:rsid w:val="00243BD5"/>
    <w:rsid w:val="0024611A"/>
    <w:rsid w:val="0024651C"/>
    <w:rsid w:val="00250753"/>
    <w:rsid w:val="00250EC3"/>
    <w:rsid w:val="0025138A"/>
    <w:rsid w:val="00251732"/>
    <w:rsid w:val="0025344A"/>
    <w:rsid w:val="002556B0"/>
    <w:rsid w:val="00255E79"/>
    <w:rsid w:val="00256452"/>
    <w:rsid w:val="00256590"/>
    <w:rsid w:val="00256C4B"/>
    <w:rsid w:val="00256CE2"/>
    <w:rsid w:val="002579F2"/>
    <w:rsid w:val="00257D61"/>
    <w:rsid w:val="00260AE6"/>
    <w:rsid w:val="00260E5F"/>
    <w:rsid w:val="0026128F"/>
    <w:rsid w:val="00261D42"/>
    <w:rsid w:val="00261EB9"/>
    <w:rsid w:val="002632BB"/>
    <w:rsid w:val="00263AE3"/>
    <w:rsid w:val="002640F7"/>
    <w:rsid w:val="00264EB7"/>
    <w:rsid w:val="002672D3"/>
    <w:rsid w:val="00267416"/>
    <w:rsid w:val="0027087E"/>
    <w:rsid w:val="00270C68"/>
    <w:rsid w:val="00270FAC"/>
    <w:rsid w:val="002712DF"/>
    <w:rsid w:val="00273362"/>
    <w:rsid w:val="00277C98"/>
    <w:rsid w:val="00277FB3"/>
    <w:rsid w:val="002805D9"/>
    <w:rsid w:val="00281C79"/>
    <w:rsid w:val="002829C8"/>
    <w:rsid w:val="00283BAB"/>
    <w:rsid w:val="002847E0"/>
    <w:rsid w:val="00285EEE"/>
    <w:rsid w:val="00285FF7"/>
    <w:rsid w:val="0028631F"/>
    <w:rsid w:val="00286878"/>
    <w:rsid w:val="00286B10"/>
    <w:rsid w:val="002878A6"/>
    <w:rsid w:val="00287C5B"/>
    <w:rsid w:val="002909EC"/>
    <w:rsid w:val="00290A4F"/>
    <w:rsid w:val="00291AC6"/>
    <w:rsid w:val="00292905"/>
    <w:rsid w:val="00293C89"/>
    <w:rsid w:val="00293CCB"/>
    <w:rsid w:val="0029433A"/>
    <w:rsid w:val="0029489C"/>
    <w:rsid w:val="0029587D"/>
    <w:rsid w:val="00295899"/>
    <w:rsid w:val="0029633C"/>
    <w:rsid w:val="00296D60"/>
    <w:rsid w:val="00296E2E"/>
    <w:rsid w:val="00296F7C"/>
    <w:rsid w:val="0029704F"/>
    <w:rsid w:val="002A04DB"/>
    <w:rsid w:val="002A05D4"/>
    <w:rsid w:val="002A06F3"/>
    <w:rsid w:val="002A08AD"/>
    <w:rsid w:val="002A1321"/>
    <w:rsid w:val="002A165F"/>
    <w:rsid w:val="002A1F00"/>
    <w:rsid w:val="002A1F67"/>
    <w:rsid w:val="002A2B86"/>
    <w:rsid w:val="002A32B9"/>
    <w:rsid w:val="002A386D"/>
    <w:rsid w:val="002A47B7"/>
    <w:rsid w:val="002A5BE4"/>
    <w:rsid w:val="002A6EDD"/>
    <w:rsid w:val="002B0601"/>
    <w:rsid w:val="002B063C"/>
    <w:rsid w:val="002B092A"/>
    <w:rsid w:val="002B1518"/>
    <w:rsid w:val="002B2968"/>
    <w:rsid w:val="002B3274"/>
    <w:rsid w:val="002B3A9E"/>
    <w:rsid w:val="002B45BE"/>
    <w:rsid w:val="002B467D"/>
    <w:rsid w:val="002B5AFC"/>
    <w:rsid w:val="002B70F9"/>
    <w:rsid w:val="002C08F6"/>
    <w:rsid w:val="002C238D"/>
    <w:rsid w:val="002C2523"/>
    <w:rsid w:val="002C2EDE"/>
    <w:rsid w:val="002C6349"/>
    <w:rsid w:val="002C6487"/>
    <w:rsid w:val="002C6897"/>
    <w:rsid w:val="002C6A6D"/>
    <w:rsid w:val="002C6F89"/>
    <w:rsid w:val="002C7753"/>
    <w:rsid w:val="002C77A7"/>
    <w:rsid w:val="002D086F"/>
    <w:rsid w:val="002D24BE"/>
    <w:rsid w:val="002D28C9"/>
    <w:rsid w:val="002D4932"/>
    <w:rsid w:val="002D516A"/>
    <w:rsid w:val="002D5E91"/>
    <w:rsid w:val="002D6DDC"/>
    <w:rsid w:val="002D7998"/>
    <w:rsid w:val="002E03A1"/>
    <w:rsid w:val="002E5B52"/>
    <w:rsid w:val="002E5E28"/>
    <w:rsid w:val="002E6195"/>
    <w:rsid w:val="002E6460"/>
    <w:rsid w:val="002E675E"/>
    <w:rsid w:val="002F0DCD"/>
    <w:rsid w:val="002F0E03"/>
    <w:rsid w:val="002F394B"/>
    <w:rsid w:val="002F3C5F"/>
    <w:rsid w:val="002F434E"/>
    <w:rsid w:val="002F461F"/>
    <w:rsid w:val="003002D3"/>
    <w:rsid w:val="00303085"/>
    <w:rsid w:val="0030698D"/>
    <w:rsid w:val="003114B2"/>
    <w:rsid w:val="00311697"/>
    <w:rsid w:val="003142C5"/>
    <w:rsid w:val="00315089"/>
    <w:rsid w:val="00320522"/>
    <w:rsid w:val="0032180C"/>
    <w:rsid w:val="0032184B"/>
    <w:rsid w:val="00321936"/>
    <w:rsid w:val="00322BEE"/>
    <w:rsid w:val="0032300E"/>
    <w:rsid w:val="00325945"/>
    <w:rsid w:val="00326A6E"/>
    <w:rsid w:val="00326B06"/>
    <w:rsid w:val="00330417"/>
    <w:rsid w:val="00330A45"/>
    <w:rsid w:val="00330F72"/>
    <w:rsid w:val="00331B19"/>
    <w:rsid w:val="0033239B"/>
    <w:rsid w:val="0033536A"/>
    <w:rsid w:val="003357B1"/>
    <w:rsid w:val="00335806"/>
    <w:rsid w:val="00341560"/>
    <w:rsid w:val="00342053"/>
    <w:rsid w:val="003424FE"/>
    <w:rsid w:val="00342B7D"/>
    <w:rsid w:val="003441C9"/>
    <w:rsid w:val="003451DF"/>
    <w:rsid w:val="00346980"/>
    <w:rsid w:val="0035036A"/>
    <w:rsid w:val="00351934"/>
    <w:rsid w:val="003522E8"/>
    <w:rsid w:val="0035242A"/>
    <w:rsid w:val="00352702"/>
    <w:rsid w:val="00352D46"/>
    <w:rsid w:val="00353BCE"/>
    <w:rsid w:val="003545FE"/>
    <w:rsid w:val="0035480B"/>
    <w:rsid w:val="00354FC6"/>
    <w:rsid w:val="00355BA1"/>
    <w:rsid w:val="00355CD1"/>
    <w:rsid w:val="00355D8C"/>
    <w:rsid w:val="00356E31"/>
    <w:rsid w:val="00357A4D"/>
    <w:rsid w:val="00357F6C"/>
    <w:rsid w:val="003615AA"/>
    <w:rsid w:val="0036199E"/>
    <w:rsid w:val="00361B17"/>
    <w:rsid w:val="00362679"/>
    <w:rsid w:val="003626ED"/>
    <w:rsid w:val="00364BBA"/>
    <w:rsid w:val="00370F01"/>
    <w:rsid w:val="00371FA6"/>
    <w:rsid w:val="003736EE"/>
    <w:rsid w:val="00374690"/>
    <w:rsid w:val="0037486D"/>
    <w:rsid w:val="003756CA"/>
    <w:rsid w:val="00375BCF"/>
    <w:rsid w:val="0037628A"/>
    <w:rsid w:val="00376AD6"/>
    <w:rsid w:val="00377C09"/>
    <w:rsid w:val="003820BB"/>
    <w:rsid w:val="0038577E"/>
    <w:rsid w:val="0038629C"/>
    <w:rsid w:val="00386C59"/>
    <w:rsid w:val="00386F00"/>
    <w:rsid w:val="00390168"/>
    <w:rsid w:val="003902DA"/>
    <w:rsid w:val="00390420"/>
    <w:rsid w:val="00390D5B"/>
    <w:rsid w:val="00390F34"/>
    <w:rsid w:val="00391213"/>
    <w:rsid w:val="0039234D"/>
    <w:rsid w:val="00393F8E"/>
    <w:rsid w:val="00394C44"/>
    <w:rsid w:val="003977B6"/>
    <w:rsid w:val="003A09F4"/>
    <w:rsid w:val="003A0E68"/>
    <w:rsid w:val="003A0FCF"/>
    <w:rsid w:val="003A12EE"/>
    <w:rsid w:val="003A187D"/>
    <w:rsid w:val="003A32F2"/>
    <w:rsid w:val="003A345B"/>
    <w:rsid w:val="003A3AAD"/>
    <w:rsid w:val="003A3D3C"/>
    <w:rsid w:val="003A3FC2"/>
    <w:rsid w:val="003A46F2"/>
    <w:rsid w:val="003A62BE"/>
    <w:rsid w:val="003B1E95"/>
    <w:rsid w:val="003B3437"/>
    <w:rsid w:val="003B3758"/>
    <w:rsid w:val="003B3B65"/>
    <w:rsid w:val="003B4D6F"/>
    <w:rsid w:val="003B5A45"/>
    <w:rsid w:val="003B6967"/>
    <w:rsid w:val="003B7BAB"/>
    <w:rsid w:val="003C0028"/>
    <w:rsid w:val="003C02C1"/>
    <w:rsid w:val="003C0B23"/>
    <w:rsid w:val="003C0E71"/>
    <w:rsid w:val="003C0FB2"/>
    <w:rsid w:val="003C13B1"/>
    <w:rsid w:val="003C14F7"/>
    <w:rsid w:val="003C32E5"/>
    <w:rsid w:val="003C36F0"/>
    <w:rsid w:val="003C427D"/>
    <w:rsid w:val="003C4707"/>
    <w:rsid w:val="003C4895"/>
    <w:rsid w:val="003C4999"/>
    <w:rsid w:val="003C4C22"/>
    <w:rsid w:val="003C4DE2"/>
    <w:rsid w:val="003C5890"/>
    <w:rsid w:val="003C5BC0"/>
    <w:rsid w:val="003C66EC"/>
    <w:rsid w:val="003C734B"/>
    <w:rsid w:val="003C7E3B"/>
    <w:rsid w:val="003D0C62"/>
    <w:rsid w:val="003D1AB7"/>
    <w:rsid w:val="003D1D00"/>
    <w:rsid w:val="003D1E05"/>
    <w:rsid w:val="003D40D2"/>
    <w:rsid w:val="003D439A"/>
    <w:rsid w:val="003E04AF"/>
    <w:rsid w:val="003E0A3C"/>
    <w:rsid w:val="003E1783"/>
    <w:rsid w:val="003E2B75"/>
    <w:rsid w:val="003E3B4F"/>
    <w:rsid w:val="003E3BF5"/>
    <w:rsid w:val="003F0A10"/>
    <w:rsid w:val="003F19B9"/>
    <w:rsid w:val="003F2619"/>
    <w:rsid w:val="003F326F"/>
    <w:rsid w:val="003F3BCD"/>
    <w:rsid w:val="003F4DD0"/>
    <w:rsid w:val="003F5ABB"/>
    <w:rsid w:val="003F604C"/>
    <w:rsid w:val="003F6A3A"/>
    <w:rsid w:val="003F77C5"/>
    <w:rsid w:val="003F7D94"/>
    <w:rsid w:val="004010CF"/>
    <w:rsid w:val="00402831"/>
    <w:rsid w:val="0040404C"/>
    <w:rsid w:val="00404153"/>
    <w:rsid w:val="00404E48"/>
    <w:rsid w:val="00405441"/>
    <w:rsid w:val="00406C09"/>
    <w:rsid w:val="00407BC2"/>
    <w:rsid w:val="00412924"/>
    <w:rsid w:val="004129A9"/>
    <w:rsid w:val="00412D60"/>
    <w:rsid w:val="00413D45"/>
    <w:rsid w:val="00414944"/>
    <w:rsid w:val="00414C2F"/>
    <w:rsid w:val="00415FE0"/>
    <w:rsid w:val="00416B32"/>
    <w:rsid w:val="00417060"/>
    <w:rsid w:val="00421A8B"/>
    <w:rsid w:val="004225DF"/>
    <w:rsid w:val="0042516D"/>
    <w:rsid w:val="00425397"/>
    <w:rsid w:val="004254BA"/>
    <w:rsid w:val="004258AD"/>
    <w:rsid w:val="00426D59"/>
    <w:rsid w:val="004276B0"/>
    <w:rsid w:val="00430577"/>
    <w:rsid w:val="0043117D"/>
    <w:rsid w:val="004317D5"/>
    <w:rsid w:val="0043207C"/>
    <w:rsid w:val="004333BE"/>
    <w:rsid w:val="004334B5"/>
    <w:rsid w:val="00433597"/>
    <w:rsid w:val="00435CD2"/>
    <w:rsid w:val="00435CFE"/>
    <w:rsid w:val="00436A73"/>
    <w:rsid w:val="00440EF5"/>
    <w:rsid w:val="004421AF"/>
    <w:rsid w:val="00442356"/>
    <w:rsid w:val="004428AD"/>
    <w:rsid w:val="00444C4D"/>
    <w:rsid w:val="004456CE"/>
    <w:rsid w:val="00445FCA"/>
    <w:rsid w:val="004467A8"/>
    <w:rsid w:val="0045029F"/>
    <w:rsid w:val="00450CE8"/>
    <w:rsid w:val="004523D0"/>
    <w:rsid w:val="0045296D"/>
    <w:rsid w:val="00453418"/>
    <w:rsid w:val="00453604"/>
    <w:rsid w:val="004548C7"/>
    <w:rsid w:val="004550F9"/>
    <w:rsid w:val="00455CB9"/>
    <w:rsid w:val="004564A3"/>
    <w:rsid w:val="00457A67"/>
    <w:rsid w:val="00460786"/>
    <w:rsid w:val="004611FD"/>
    <w:rsid w:val="00461381"/>
    <w:rsid w:val="004613A2"/>
    <w:rsid w:val="00461C77"/>
    <w:rsid w:val="00462489"/>
    <w:rsid w:val="00462FDD"/>
    <w:rsid w:val="00463D0F"/>
    <w:rsid w:val="00463D8D"/>
    <w:rsid w:val="0046469D"/>
    <w:rsid w:val="0046502C"/>
    <w:rsid w:val="00465081"/>
    <w:rsid w:val="00466371"/>
    <w:rsid w:val="00467B80"/>
    <w:rsid w:val="00467ECF"/>
    <w:rsid w:val="004705E5"/>
    <w:rsid w:val="00471C2A"/>
    <w:rsid w:val="00472FE3"/>
    <w:rsid w:val="004743A6"/>
    <w:rsid w:val="004762DD"/>
    <w:rsid w:val="0047661F"/>
    <w:rsid w:val="004770BD"/>
    <w:rsid w:val="00477284"/>
    <w:rsid w:val="0048323D"/>
    <w:rsid w:val="004832D0"/>
    <w:rsid w:val="00484310"/>
    <w:rsid w:val="0048535E"/>
    <w:rsid w:val="00485E43"/>
    <w:rsid w:val="00486340"/>
    <w:rsid w:val="004866F8"/>
    <w:rsid w:val="004870C7"/>
    <w:rsid w:val="004879ED"/>
    <w:rsid w:val="00490ECB"/>
    <w:rsid w:val="004911A0"/>
    <w:rsid w:val="00491D25"/>
    <w:rsid w:val="00492007"/>
    <w:rsid w:val="00492534"/>
    <w:rsid w:val="0049306B"/>
    <w:rsid w:val="00493A51"/>
    <w:rsid w:val="0049410D"/>
    <w:rsid w:val="00494221"/>
    <w:rsid w:val="0049460D"/>
    <w:rsid w:val="00495119"/>
    <w:rsid w:val="00495DC7"/>
    <w:rsid w:val="00495F5C"/>
    <w:rsid w:val="00496778"/>
    <w:rsid w:val="00496E65"/>
    <w:rsid w:val="004977EA"/>
    <w:rsid w:val="0049799A"/>
    <w:rsid w:val="004A0680"/>
    <w:rsid w:val="004A174B"/>
    <w:rsid w:val="004A1769"/>
    <w:rsid w:val="004A19A6"/>
    <w:rsid w:val="004A35A4"/>
    <w:rsid w:val="004A4029"/>
    <w:rsid w:val="004A5D4F"/>
    <w:rsid w:val="004A7F13"/>
    <w:rsid w:val="004A7F2C"/>
    <w:rsid w:val="004B04C4"/>
    <w:rsid w:val="004B4D63"/>
    <w:rsid w:val="004B5160"/>
    <w:rsid w:val="004B5423"/>
    <w:rsid w:val="004B56FF"/>
    <w:rsid w:val="004B6353"/>
    <w:rsid w:val="004B6BC4"/>
    <w:rsid w:val="004B6F9F"/>
    <w:rsid w:val="004C0AC7"/>
    <w:rsid w:val="004C0DA0"/>
    <w:rsid w:val="004C139F"/>
    <w:rsid w:val="004C2452"/>
    <w:rsid w:val="004C2FD7"/>
    <w:rsid w:val="004C451D"/>
    <w:rsid w:val="004C5092"/>
    <w:rsid w:val="004C557E"/>
    <w:rsid w:val="004C613D"/>
    <w:rsid w:val="004C6736"/>
    <w:rsid w:val="004C67CF"/>
    <w:rsid w:val="004C75C8"/>
    <w:rsid w:val="004D01B4"/>
    <w:rsid w:val="004D2020"/>
    <w:rsid w:val="004D2674"/>
    <w:rsid w:val="004D6EB7"/>
    <w:rsid w:val="004E12A9"/>
    <w:rsid w:val="004E1567"/>
    <w:rsid w:val="004E22A6"/>
    <w:rsid w:val="004E263E"/>
    <w:rsid w:val="004E333E"/>
    <w:rsid w:val="004E33F0"/>
    <w:rsid w:val="004E4CC1"/>
    <w:rsid w:val="004E4ED1"/>
    <w:rsid w:val="004E535B"/>
    <w:rsid w:val="004E6264"/>
    <w:rsid w:val="004E6D6C"/>
    <w:rsid w:val="004E7587"/>
    <w:rsid w:val="004E7C67"/>
    <w:rsid w:val="004F1054"/>
    <w:rsid w:val="004F1958"/>
    <w:rsid w:val="004F2452"/>
    <w:rsid w:val="004F2E24"/>
    <w:rsid w:val="004F3FB9"/>
    <w:rsid w:val="004F413A"/>
    <w:rsid w:val="004F57C9"/>
    <w:rsid w:val="004F6D99"/>
    <w:rsid w:val="004F6DB3"/>
    <w:rsid w:val="004F774C"/>
    <w:rsid w:val="00500A43"/>
    <w:rsid w:val="00501401"/>
    <w:rsid w:val="0050245E"/>
    <w:rsid w:val="00507346"/>
    <w:rsid w:val="005076BB"/>
    <w:rsid w:val="00510B90"/>
    <w:rsid w:val="0051116C"/>
    <w:rsid w:val="00513BA3"/>
    <w:rsid w:val="00513FE8"/>
    <w:rsid w:val="00515773"/>
    <w:rsid w:val="00516279"/>
    <w:rsid w:val="00516938"/>
    <w:rsid w:val="005176EC"/>
    <w:rsid w:val="00517808"/>
    <w:rsid w:val="00517D4E"/>
    <w:rsid w:val="005204F2"/>
    <w:rsid w:val="0052288F"/>
    <w:rsid w:val="00522CC0"/>
    <w:rsid w:val="00523145"/>
    <w:rsid w:val="00524713"/>
    <w:rsid w:val="005248A2"/>
    <w:rsid w:val="00525918"/>
    <w:rsid w:val="00525926"/>
    <w:rsid w:val="00527190"/>
    <w:rsid w:val="0053013F"/>
    <w:rsid w:val="00530B01"/>
    <w:rsid w:val="00531BC6"/>
    <w:rsid w:val="00532598"/>
    <w:rsid w:val="00533C80"/>
    <w:rsid w:val="00535499"/>
    <w:rsid w:val="00535707"/>
    <w:rsid w:val="005358F9"/>
    <w:rsid w:val="005362D9"/>
    <w:rsid w:val="00536682"/>
    <w:rsid w:val="00537C1A"/>
    <w:rsid w:val="00540768"/>
    <w:rsid w:val="005421BA"/>
    <w:rsid w:val="005469A4"/>
    <w:rsid w:val="00546CF1"/>
    <w:rsid w:val="00546DEB"/>
    <w:rsid w:val="00550648"/>
    <w:rsid w:val="0055069C"/>
    <w:rsid w:val="00550D49"/>
    <w:rsid w:val="00552549"/>
    <w:rsid w:val="00552F57"/>
    <w:rsid w:val="00552FD4"/>
    <w:rsid w:val="00553598"/>
    <w:rsid w:val="00554865"/>
    <w:rsid w:val="00554E0B"/>
    <w:rsid w:val="005556A9"/>
    <w:rsid w:val="0055701B"/>
    <w:rsid w:val="0055723F"/>
    <w:rsid w:val="00563554"/>
    <w:rsid w:val="00563A34"/>
    <w:rsid w:val="005646C0"/>
    <w:rsid w:val="00565629"/>
    <w:rsid w:val="0056571B"/>
    <w:rsid w:val="005659EB"/>
    <w:rsid w:val="00566D37"/>
    <w:rsid w:val="00567E57"/>
    <w:rsid w:val="00571540"/>
    <w:rsid w:val="0057156D"/>
    <w:rsid w:val="00573E8D"/>
    <w:rsid w:val="00573EFF"/>
    <w:rsid w:val="00573F2B"/>
    <w:rsid w:val="00575628"/>
    <w:rsid w:val="00576581"/>
    <w:rsid w:val="0057786C"/>
    <w:rsid w:val="00577DA0"/>
    <w:rsid w:val="00580210"/>
    <w:rsid w:val="00580A30"/>
    <w:rsid w:val="00581934"/>
    <w:rsid w:val="0058216C"/>
    <w:rsid w:val="00583024"/>
    <w:rsid w:val="00583307"/>
    <w:rsid w:val="0058552C"/>
    <w:rsid w:val="00585938"/>
    <w:rsid w:val="00586B5E"/>
    <w:rsid w:val="00590A26"/>
    <w:rsid w:val="00590C3B"/>
    <w:rsid w:val="005929A6"/>
    <w:rsid w:val="00592DFA"/>
    <w:rsid w:val="00594CDF"/>
    <w:rsid w:val="00595460"/>
    <w:rsid w:val="005960C1"/>
    <w:rsid w:val="005964A9"/>
    <w:rsid w:val="00596747"/>
    <w:rsid w:val="005A0DF3"/>
    <w:rsid w:val="005A1D5D"/>
    <w:rsid w:val="005A21C3"/>
    <w:rsid w:val="005A3011"/>
    <w:rsid w:val="005A3671"/>
    <w:rsid w:val="005A41FD"/>
    <w:rsid w:val="005A4F96"/>
    <w:rsid w:val="005A6171"/>
    <w:rsid w:val="005B1B79"/>
    <w:rsid w:val="005B211B"/>
    <w:rsid w:val="005B2D36"/>
    <w:rsid w:val="005B36C8"/>
    <w:rsid w:val="005B4C02"/>
    <w:rsid w:val="005B619B"/>
    <w:rsid w:val="005B6D10"/>
    <w:rsid w:val="005B7DA4"/>
    <w:rsid w:val="005C0661"/>
    <w:rsid w:val="005C088C"/>
    <w:rsid w:val="005C2049"/>
    <w:rsid w:val="005C296D"/>
    <w:rsid w:val="005C40AE"/>
    <w:rsid w:val="005C5B03"/>
    <w:rsid w:val="005C696C"/>
    <w:rsid w:val="005C73FD"/>
    <w:rsid w:val="005C7AAD"/>
    <w:rsid w:val="005D02E8"/>
    <w:rsid w:val="005D1745"/>
    <w:rsid w:val="005D1B8B"/>
    <w:rsid w:val="005D4CFA"/>
    <w:rsid w:val="005D4F40"/>
    <w:rsid w:val="005D508E"/>
    <w:rsid w:val="005D66E8"/>
    <w:rsid w:val="005D6BC8"/>
    <w:rsid w:val="005D7E51"/>
    <w:rsid w:val="005E09C7"/>
    <w:rsid w:val="005E0F38"/>
    <w:rsid w:val="005E1D5D"/>
    <w:rsid w:val="005E27D9"/>
    <w:rsid w:val="005E43FF"/>
    <w:rsid w:val="005E451B"/>
    <w:rsid w:val="005E67AE"/>
    <w:rsid w:val="005E76FE"/>
    <w:rsid w:val="005E7E1D"/>
    <w:rsid w:val="005F00CF"/>
    <w:rsid w:val="005F28A0"/>
    <w:rsid w:val="005F31C1"/>
    <w:rsid w:val="005F3A73"/>
    <w:rsid w:val="005F4237"/>
    <w:rsid w:val="005F53E2"/>
    <w:rsid w:val="005F5444"/>
    <w:rsid w:val="005F6113"/>
    <w:rsid w:val="005F65BE"/>
    <w:rsid w:val="005F688A"/>
    <w:rsid w:val="005F7FCA"/>
    <w:rsid w:val="00600999"/>
    <w:rsid w:val="00601102"/>
    <w:rsid w:val="006024F6"/>
    <w:rsid w:val="00602BCC"/>
    <w:rsid w:val="006040C2"/>
    <w:rsid w:val="00604563"/>
    <w:rsid w:val="00605002"/>
    <w:rsid w:val="00607D62"/>
    <w:rsid w:val="00610A35"/>
    <w:rsid w:val="00611BC5"/>
    <w:rsid w:val="00612734"/>
    <w:rsid w:val="00612DDC"/>
    <w:rsid w:val="0061441F"/>
    <w:rsid w:val="00614627"/>
    <w:rsid w:val="00614898"/>
    <w:rsid w:val="0061626B"/>
    <w:rsid w:val="00621E92"/>
    <w:rsid w:val="00622E14"/>
    <w:rsid w:val="00622F60"/>
    <w:rsid w:val="00622FF1"/>
    <w:rsid w:val="0062425E"/>
    <w:rsid w:val="006249CB"/>
    <w:rsid w:val="006253F8"/>
    <w:rsid w:val="0062547E"/>
    <w:rsid w:val="006254DC"/>
    <w:rsid w:val="0062604A"/>
    <w:rsid w:val="006261B5"/>
    <w:rsid w:val="0062696C"/>
    <w:rsid w:val="00627DE3"/>
    <w:rsid w:val="00630C14"/>
    <w:rsid w:val="00630DC7"/>
    <w:rsid w:val="0063336F"/>
    <w:rsid w:val="006334ED"/>
    <w:rsid w:val="00636131"/>
    <w:rsid w:val="00636FBB"/>
    <w:rsid w:val="00640DC8"/>
    <w:rsid w:val="0064236E"/>
    <w:rsid w:val="00642BD2"/>
    <w:rsid w:val="00643322"/>
    <w:rsid w:val="0064355F"/>
    <w:rsid w:val="00643BF0"/>
    <w:rsid w:val="00643C24"/>
    <w:rsid w:val="006440C5"/>
    <w:rsid w:val="0064492A"/>
    <w:rsid w:val="00644A69"/>
    <w:rsid w:val="00644C2F"/>
    <w:rsid w:val="0064509C"/>
    <w:rsid w:val="0064796A"/>
    <w:rsid w:val="00647990"/>
    <w:rsid w:val="00651029"/>
    <w:rsid w:val="0065282B"/>
    <w:rsid w:val="0065287D"/>
    <w:rsid w:val="0065421C"/>
    <w:rsid w:val="006554BD"/>
    <w:rsid w:val="006558F1"/>
    <w:rsid w:val="00655B86"/>
    <w:rsid w:val="00655FC3"/>
    <w:rsid w:val="00656DE6"/>
    <w:rsid w:val="00660A31"/>
    <w:rsid w:val="00661274"/>
    <w:rsid w:val="00661A12"/>
    <w:rsid w:val="00661DE8"/>
    <w:rsid w:val="00661E36"/>
    <w:rsid w:val="006635C7"/>
    <w:rsid w:val="00663C9A"/>
    <w:rsid w:val="00665320"/>
    <w:rsid w:val="006653C2"/>
    <w:rsid w:val="00665F7C"/>
    <w:rsid w:val="006667B4"/>
    <w:rsid w:val="00670572"/>
    <w:rsid w:val="00670F98"/>
    <w:rsid w:val="006741F6"/>
    <w:rsid w:val="0067473F"/>
    <w:rsid w:val="00674DD4"/>
    <w:rsid w:val="006762ED"/>
    <w:rsid w:val="00677098"/>
    <w:rsid w:val="0067745E"/>
    <w:rsid w:val="00680746"/>
    <w:rsid w:val="006813E4"/>
    <w:rsid w:val="00682306"/>
    <w:rsid w:val="00682E6E"/>
    <w:rsid w:val="006842ED"/>
    <w:rsid w:val="00684D86"/>
    <w:rsid w:val="006851CD"/>
    <w:rsid w:val="00685502"/>
    <w:rsid w:val="00685574"/>
    <w:rsid w:val="00685FB3"/>
    <w:rsid w:val="006878D7"/>
    <w:rsid w:val="0069049B"/>
    <w:rsid w:val="00690B71"/>
    <w:rsid w:val="006911EE"/>
    <w:rsid w:val="00693417"/>
    <w:rsid w:val="00693B3B"/>
    <w:rsid w:val="00693C2D"/>
    <w:rsid w:val="00693F69"/>
    <w:rsid w:val="006950D0"/>
    <w:rsid w:val="00695B68"/>
    <w:rsid w:val="0069605A"/>
    <w:rsid w:val="006968FD"/>
    <w:rsid w:val="006A0129"/>
    <w:rsid w:val="006A1109"/>
    <w:rsid w:val="006A1A76"/>
    <w:rsid w:val="006A1CF9"/>
    <w:rsid w:val="006A39B2"/>
    <w:rsid w:val="006A43A1"/>
    <w:rsid w:val="006A448C"/>
    <w:rsid w:val="006A4CEC"/>
    <w:rsid w:val="006A5A3C"/>
    <w:rsid w:val="006A6B73"/>
    <w:rsid w:val="006A732E"/>
    <w:rsid w:val="006B0008"/>
    <w:rsid w:val="006B1492"/>
    <w:rsid w:val="006B16AF"/>
    <w:rsid w:val="006B2415"/>
    <w:rsid w:val="006B2689"/>
    <w:rsid w:val="006B2F6D"/>
    <w:rsid w:val="006B5189"/>
    <w:rsid w:val="006B5244"/>
    <w:rsid w:val="006B5A9B"/>
    <w:rsid w:val="006B609E"/>
    <w:rsid w:val="006B6784"/>
    <w:rsid w:val="006C149A"/>
    <w:rsid w:val="006C2B2A"/>
    <w:rsid w:val="006C4BA6"/>
    <w:rsid w:val="006C550A"/>
    <w:rsid w:val="006C5BD9"/>
    <w:rsid w:val="006C6112"/>
    <w:rsid w:val="006C668C"/>
    <w:rsid w:val="006C7E75"/>
    <w:rsid w:val="006D0155"/>
    <w:rsid w:val="006D02E5"/>
    <w:rsid w:val="006D132B"/>
    <w:rsid w:val="006D1BDC"/>
    <w:rsid w:val="006D23D1"/>
    <w:rsid w:val="006D344A"/>
    <w:rsid w:val="006D3C18"/>
    <w:rsid w:val="006D481A"/>
    <w:rsid w:val="006D4F29"/>
    <w:rsid w:val="006D651E"/>
    <w:rsid w:val="006D727A"/>
    <w:rsid w:val="006E0634"/>
    <w:rsid w:val="006E0F96"/>
    <w:rsid w:val="006E12AD"/>
    <w:rsid w:val="006E1D22"/>
    <w:rsid w:val="006E4C0F"/>
    <w:rsid w:val="006E52C5"/>
    <w:rsid w:val="006E52DD"/>
    <w:rsid w:val="006E5EE4"/>
    <w:rsid w:val="006E61A4"/>
    <w:rsid w:val="006E639C"/>
    <w:rsid w:val="006E747E"/>
    <w:rsid w:val="006E7930"/>
    <w:rsid w:val="006F00C7"/>
    <w:rsid w:val="006F1C5E"/>
    <w:rsid w:val="006F3911"/>
    <w:rsid w:val="006F435D"/>
    <w:rsid w:val="006F55D2"/>
    <w:rsid w:val="006F58A0"/>
    <w:rsid w:val="006F59F7"/>
    <w:rsid w:val="006F6A0C"/>
    <w:rsid w:val="006F6E99"/>
    <w:rsid w:val="006F7062"/>
    <w:rsid w:val="007007E0"/>
    <w:rsid w:val="0070092D"/>
    <w:rsid w:val="00700F72"/>
    <w:rsid w:val="00701447"/>
    <w:rsid w:val="00703BEB"/>
    <w:rsid w:val="00705581"/>
    <w:rsid w:val="00706EFC"/>
    <w:rsid w:val="00706F75"/>
    <w:rsid w:val="0070748A"/>
    <w:rsid w:val="00707D7B"/>
    <w:rsid w:val="00711380"/>
    <w:rsid w:val="007123F0"/>
    <w:rsid w:val="0071440E"/>
    <w:rsid w:val="0071582D"/>
    <w:rsid w:val="00716582"/>
    <w:rsid w:val="00717E17"/>
    <w:rsid w:val="007204AF"/>
    <w:rsid w:val="00721A91"/>
    <w:rsid w:val="00722084"/>
    <w:rsid w:val="007226EE"/>
    <w:rsid w:val="00730B94"/>
    <w:rsid w:val="007311AB"/>
    <w:rsid w:val="007330E0"/>
    <w:rsid w:val="00733AD6"/>
    <w:rsid w:val="00734676"/>
    <w:rsid w:val="007351A7"/>
    <w:rsid w:val="00736300"/>
    <w:rsid w:val="00737669"/>
    <w:rsid w:val="007377A4"/>
    <w:rsid w:val="00737834"/>
    <w:rsid w:val="00741733"/>
    <w:rsid w:val="007418C1"/>
    <w:rsid w:val="00741EF9"/>
    <w:rsid w:val="00742738"/>
    <w:rsid w:val="0074305F"/>
    <w:rsid w:val="00743529"/>
    <w:rsid w:val="007444B3"/>
    <w:rsid w:val="00744DCF"/>
    <w:rsid w:val="00746255"/>
    <w:rsid w:val="00746A1E"/>
    <w:rsid w:val="00747407"/>
    <w:rsid w:val="00750910"/>
    <w:rsid w:val="0075407B"/>
    <w:rsid w:val="00754A04"/>
    <w:rsid w:val="00756569"/>
    <w:rsid w:val="00756938"/>
    <w:rsid w:val="00756F47"/>
    <w:rsid w:val="0075764E"/>
    <w:rsid w:val="00757C41"/>
    <w:rsid w:val="007609CD"/>
    <w:rsid w:val="007611D3"/>
    <w:rsid w:val="00761593"/>
    <w:rsid w:val="007618BF"/>
    <w:rsid w:val="00761DD8"/>
    <w:rsid w:val="00762658"/>
    <w:rsid w:val="00763466"/>
    <w:rsid w:val="00764C6B"/>
    <w:rsid w:val="007654F8"/>
    <w:rsid w:val="00766385"/>
    <w:rsid w:val="0076677D"/>
    <w:rsid w:val="00766D01"/>
    <w:rsid w:val="007670DD"/>
    <w:rsid w:val="0077007F"/>
    <w:rsid w:val="00771CEC"/>
    <w:rsid w:val="00772046"/>
    <w:rsid w:val="0077410E"/>
    <w:rsid w:val="007744D5"/>
    <w:rsid w:val="007765C4"/>
    <w:rsid w:val="00776E58"/>
    <w:rsid w:val="00777029"/>
    <w:rsid w:val="00777727"/>
    <w:rsid w:val="00783D22"/>
    <w:rsid w:val="00784C4F"/>
    <w:rsid w:val="0078611F"/>
    <w:rsid w:val="00786430"/>
    <w:rsid w:val="00786871"/>
    <w:rsid w:val="00786BA5"/>
    <w:rsid w:val="00787495"/>
    <w:rsid w:val="00792305"/>
    <w:rsid w:val="007923EE"/>
    <w:rsid w:val="00792418"/>
    <w:rsid w:val="007924C8"/>
    <w:rsid w:val="00793BF0"/>
    <w:rsid w:val="00794652"/>
    <w:rsid w:val="00796084"/>
    <w:rsid w:val="00797A6D"/>
    <w:rsid w:val="007A0834"/>
    <w:rsid w:val="007A27D0"/>
    <w:rsid w:val="007A38D9"/>
    <w:rsid w:val="007A4736"/>
    <w:rsid w:val="007A5809"/>
    <w:rsid w:val="007A594E"/>
    <w:rsid w:val="007A6FF9"/>
    <w:rsid w:val="007A7212"/>
    <w:rsid w:val="007A78DE"/>
    <w:rsid w:val="007B00BD"/>
    <w:rsid w:val="007B0CB6"/>
    <w:rsid w:val="007B2593"/>
    <w:rsid w:val="007B2E53"/>
    <w:rsid w:val="007B330E"/>
    <w:rsid w:val="007B7198"/>
    <w:rsid w:val="007B72C6"/>
    <w:rsid w:val="007B7EB5"/>
    <w:rsid w:val="007C01FC"/>
    <w:rsid w:val="007C0420"/>
    <w:rsid w:val="007C0AE4"/>
    <w:rsid w:val="007C3981"/>
    <w:rsid w:val="007C39C1"/>
    <w:rsid w:val="007C39DD"/>
    <w:rsid w:val="007C3FA6"/>
    <w:rsid w:val="007C4A68"/>
    <w:rsid w:val="007C4D16"/>
    <w:rsid w:val="007C5A61"/>
    <w:rsid w:val="007C77B7"/>
    <w:rsid w:val="007D106A"/>
    <w:rsid w:val="007D14D6"/>
    <w:rsid w:val="007D1E0C"/>
    <w:rsid w:val="007D3324"/>
    <w:rsid w:val="007D6288"/>
    <w:rsid w:val="007E15F1"/>
    <w:rsid w:val="007E298F"/>
    <w:rsid w:val="007E2A70"/>
    <w:rsid w:val="007E5539"/>
    <w:rsid w:val="007E70F8"/>
    <w:rsid w:val="007E711B"/>
    <w:rsid w:val="007E776E"/>
    <w:rsid w:val="007F0D94"/>
    <w:rsid w:val="007F1B53"/>
    <w:rsid w:val="007F2275"/>
    <w:rsid w:val="007F2DCC"/>
    <w:rsid w:val="007F30C4"/>
    <w:rsid w:val="007F3406"/>
    <w:rsid w:val="007F35F7"/>
    <w:rsid w:val="007F3930"/>
    <w:rsid w:val="007F50E0"/>
    <w:rsid w:val="007F5AEE"/>
    <w:rsid w:val="007F62D8"/>
    <w:rsid w:val="007F71E3"/>
    <w:rsid w:val="00800985"/>
    <w:rsid w:val="0080133C"/>
    <w:rsid w:val="00802766"/>
    <w:rsid w:val="008039C8"/>
    <w:rsid w:val="008039E5"/>
    <w:rsid w:val="00804072"/>
    <w:rsid w:val="0080412A"/>
    <w:rsid w:val="0080477C"/>
    <w:rsid w:val="008064EA"/>
    <w:rsid w:val="008067CD"/>
    <w:rsid w:val="00806905"/>
    <w:rsid w:val="00810107"/>
    <w:rsid w:val="00810A04"/>
    <w:rsid w:val="00810DA0"/>
    <w:rsid w:val="00810F3B"/>
    <w:rsid w:val="00812EC4"/>
    <w:rsid w:val="00814AD6"/>
    <w:rsid w:val="00814F18"/>
    <w:rsid w:val="00816BDB"/>
    <w:rsid w:val="00816DA2"/>
    <w:rsid w:val="00816F5A"/>
    <w:rsid w:val="00817AAE"/>
    <w:rsid w:val="00820766"/>
    <w:rsid w:val="00822940"/>
    <w:rsid w:val="00822D35"/>
    <w:rsid w:val="00823DDE"/>
    <w:rsid w:val="00823EAF"/>
    <w:rsid w:val="00826D14"/>
    <w:rsid w:val="008276A3"/>
    <w:rsid w:val="00830C68"/>
    <w:rsid w:val="00830E96"/>
    <w:rsid w:val="00831324"/>
    <w:rsid w:val="00831899"/>
    <w:rsid w:val="008322AB"/>
    <w:rsid w:val="00832C8E"/>
    <w:rsid w:val="00833E7A"/>
    <w:rsid w:val="00834593"/>
    <w:rsid w:val="00834DB9"/>
    <w:rsid w:val="00836257"/>
    <w:rsid w:val="00836521"/>
    <w:rsid w:val="00836923"/>
    <w:rsid w:val="00836C80"/>
    <w:rsid w:val="0083728D"/>
    <w:rsid w:val="008372F1"/>
    <w:rsid w:val="00840F75"/>
    <w:rsid w:val="00841951"/>
    <w:rsid w:val="00842667"/>
    <w:rsid w:val="00842A92"/>
    <w:rsid w:val="00843541"/>
    <w:rsid w:val="00843561"/>
    <w:rsid w:val="00843AD2"/>
    <w:rsid w:val="00843EF4"/>
    <w:rsid w:val="00844548"/>
    <w:rsid w:val="0084649E"/>
    <w:rsid w:val="00846835"/>
    <w:rsid w:val="00846C46"/>
    <w:rsid w:val="008479D2"/>
    <w:rsid w:val="008508BC"/>
    <w:rsid w:val="00852171"/>
    <w:rsid w:val="00854389"/>
    <w:rsid w:val="00854E23"/>
    <w:rsid w:val="008559FF"/>
    <w:rsid w:val="00855E8F"/>
    <w:rsid w:val="008564D2"/>
    <w:rsid w:val="00857609"/>
    <w:rsid w:val="0086062C"/>
    <w:rsid w:val="00861FAA"/>
    <w:rsid w:val="00862A7D"/>
    <w:rsid w:val="00862F68"/>
    <w:rsid w:val="00863118"/>
    <w:rsid w:val="008634E2"/>
    <w:rsid w:val="0086543E"/>
    <w:rsid w:val="00865B07"/>
    <w:rsid w:val="00866978"/>
    <w:rsid w:val="00866CCA"/>
    <w:rsid w:val="00867164"/>
    <w:rsid w:val="00867D6E"/>
    <w:rsid w:val="00870898"/>
    <w:rsid w:val="00872DDD"/>
    <w:rsid w:val="00872FE9"/>
    <w:rsid w:val="00874640"/>
    <w:rsid w:val="008749AA"/>
    <w:rsid w:val="00875488"/>
    <w:rsid w:val="008769D1"/>
    <w:rsid w:val="008773C8"/>
    <w:rsid w:val="008819A1"/>
    <w:rsid w:val="008822FF"/>
    <w:rsid w:val="00882FDD"/>
    <w:rsid w:val="0088319B"/>
    <w:rsid w:val="00883353"/>
    <w:rsid w:val="00883C26"/>
    <w:rsid w:val="0088460B"/>
    <w:rsid w:val="008864BA"/>
    <w:rsid w:val="00886E1F"/>
    <w:rsid w:val="00887402"/>
    <w:rsid w:val="0088742F"/>
    <w:rsid w:val="008877B1"/>
    <w:rsid w:val="00887B4F"/>
    <w:rsid w:val="00891286"/>
    <w:rsid w:val="008916A9"/>
    <w:rsid w:val="00891EEB"/>
    <w:rsid w:val="00892410"/>
    <w:rsid w:val="008924E5"/>
    <w:rsid w:val="00893E04"/>
    <w:rsid w:val="00894A46"/>
    <w:rsid w:val="00894A5B"/>
    <w:rsid w:val="00894FDA"/>
    <w:rsid w:val="008952B6"/>
    <w:rsid w:val="0089588A"/>
    <w:rsid w:val="0089588D"/>
    <w:rsid w:val="00895C06"/>
    <w:rsid w:val="0089670B"/>
    <w:rsid w:val="00896D0B"/>
    <w:rsid w:val="00896D77"/>
    <w:rsid w:val="00896DC0"/>
    <w:rsid w:val="00897A69"/>
    <w:rsid w:val="008A040D"/>
    <w:rsid w:val="008A09E4"/>
    <w:rsid w:val="008A14CB"/>
    <w:rsid w:val="008A1BC9"/>
    <w:rsid w:val="008A2674"/>
    <w:rsid w:val="008A34DF"/>
    <w:rsid w:val="008A4F13"/>
    <w:rsid w:val="008A4F78"/>
    <w:rsid w:val="008A6C33"/>
    <w:rsid w:val="008A6EAD"/>
    <w:rsid w:val="008A7CCF"/>
    <w:rsid w:val="008B023C"/>
    <w:rsid w:val="008B077D"/>
    <w:rsid w:val="008B0C9B"/>
    <w:rsid w:val="008B2992"/>
    <w:rsid w:val="008B2F82"/>
    <w:rsid w:val="008B3068"/>
    <w:rsid w:val="008B4657"/>
    <w:rsid w:val="008B5047"/>
    <w:rsid w:val="008B64AC"/>
    <w:rsid w:val="008B7720"/>
    <w:rsid w:val="008B7A3B"/>
    <w:rsid w:val="008B7CE6"/>
    <w:rsid w:val="008C273C"/>
    <w:rsid w:val="008C310B"/>
    <w:rsid w:val="008C3893"/>
    <w:rsid w:val="008C389E"/>
    <w:rsid w:val="008C5D3F"/>
    <w:rsid w:val="008C5EE1"/>
    <w:rsid w:val="008D0330"/>
    <w:rsid w:val="008D0481"/>
    <w:rsid w:val="008D1AB5"/>
    <w:rsid w:val="008D1FE8"/>
    <w:rsid w:val="008D2C1B"/>
    <w:rsid w:val="008D47ED"/>
    <w:rsid w:val="008D48B6"/>
    <w:rsid w:val="008D4B68"/>
    <w:rsid w:val="008D74D9"/>
    <w:rsid w:val="008D755E"/>
    <w:rsid w:val="008E053E"/>
    <w:rsid w:val="008E0878"/>
    <w:rsid w:val="008E1317"/>
    <w:rsid w:val="008E193A"/>
    <w:rsid w:val="008E1D2D"/>
    <w:rsid w:val="008E3C60"/>
    <w:rsid w:val="008E412F"/>
    <w:rsid w:val="008F0134"/>
    <w:rsid w:val="008F030F"/>
    <w:rsid w:val="008F0AB8"/>
    <w:rsid w:val="008F3836"/>
    <w:rsid w:val="008F424D"/>
    <w:rsid w:val="008F6594"/>
    <w:rsid w:val="008F6B18"/>
    <w:rsid w:val="008F6F0A"/>
    <w:rsid w:val="00901876"/>
    <w:rsid w:val="0090257C"/>
    <w:rsid w:val="00902B87"/>
    <w:rsid w:val="00905324"/>
    <w:rsid w:val="00907530"/>
    <w:rsid w:val="0090781C"/>
    <w:rsid w:val="009078D2"/>
    <w:rsid w:val="00907EAC"/>
    <w:rsid w:val="00910E1B"/>
    <w:rsid w:val="0091295B"/>
    <w:rsid w:val="0091327C"/>
    <w:rsid w:val="00913FFF"/>
    <w:rsid w:val="009141D8"/>
    <w:rsid w:val="009157FE"/>
    <w:rsid w:val="00915BAD"/>
    <w:rsid w:val="00916233"/>
    <w:rsid w:val="00917F66"/>
    <w:rsid w:val="009201B1"/>
    <w:rsid w:val="0092058B"/>
    <w:rsid w:val="00920C94"/>
    <w:rsid w:val="00920F6F"/>
    <w:rsid w:val="00921C48"/>
    <w:rsid w:val="009226D7"/>
    <w:rsid w:val="00923E81"/>
    <w:rsid w:val="00924196"/>
    <w:rsid w:val="00924DE8"/>
    <w:rsid w:val="00925604"/>
    <w:rsid w:val="009257CE"/>
    <w:rsid w:val="0092635A"/>
    <w:rsid w:val="009264D4"/>
    <w:rsid w:val="00926A34"/>
    <w:rsid w:val="00926D64"/>
    <w:rsid w:val="00927E21"/>
    <w:rsid w:val="00927F6A"/>
    <w:rsid w:val="00930611"/>
    <w:rsid w:val="00932037"/>
    <w:rsid w:val="00932FE5"/>
    <w:rsid w:val="00934288"/>
    <w:rsid w:val="0093573C"/>
    <w:rsid w:val="00935B44"/>
    <w:rsid w:val="00935FC1"/>
    <w:rsid w:val="009370BC"/>
    <w:rsid w:val="0093715D"/>
    <w:rsid w:val="00937C9C"/>
    <w:rsid w:val="00937DF3"/>
    <w:rsid w:val="00940053"/>
    <w:rsid w:val="00941110"/>
    <w:rsid w:val="009422C9"/>
    <w:rsid w:val="00943668"/>
    <w:rsid w:val="009448F8"/>
    <w:rsid w:val="00944C32"/>
    <w:rsid w:val="0094536E"/>
    <w:rsid w:val="00946191"/>
    <w:rsid w:val="0094633F"/>
    <w:rsid w:val="0094666D"/>
    <w:rsid w:val="009474D1"/>
    <w:rsid w:val="00950954"/>
    <w:rsid w:val="009516EF"/>
    <w:rsid w:val="00951971"/>
    <w:rsid w:val="00951DEC"/>
    <w:rsid w:val="00951ECA"/>
    <w:rsid w:val="00953213"/>
    <w:rsid w:val="00953A52"/>
    <w:rsid w:val="00954529"/>
    <w:rsid w:val="00956F87"/>
    <w:rsid w:val="00957723"/>
    <w:rsid w:val="00957739"/>
    <w:rsid w:val="00957EDA"/>
    <w:rsid w:val="0096097C"/>
    <w:rsid w:val="009616F8"/>
    <w:rsid w:val="00962AEC"/>
    <w:rsid w:val="00962B28"/>
    <w:rsid w:val="00963364"/>
    <w:rsid w:val="009633B8"/>
    <w:rsid w:val="009637C9"/>
    <w:rsid w:val="00965A0B"/>
    <w:rsid w:val="00965AFF"/>
    <w:rsid w:val="00966873"/>
    <w:rsid w:val="0096732C"/>
    <w:rsid w:val="009700C8"/>
    <w:rsid w:val="00970CF1"/>
    <w:rsid w:val="00973A27"/>
    <w:rsid w:val="00973ECC"/>
    <w:rsid w:val="009750F5"/>
    <w:rsid w:val="00980B1A"/>
    <w:rsid w:val="00981163"/>
    <w:rsid w:val="0098172A"/>
    <w:rsid w:val="00981AD9"/>
    <w:rsid w:val="00984378"/>
    <w:rsid w:val="0098514E"/>
    <w:rsid w:val="0098602E"/>
    <w:rsid w:val="00987D5A"/>
    <w:rsid w:val="00991C40"/>
    <w:rsid w:val="00992222"/>
    <w:rsid w:val="009925A8"/>
    <w:rsid w:val="009927FE"/>
    <w:rsid w:val="00993F11"/>
    <w:rsid w:val="0099421D"/>
    <w:rsid w:val="00994373"/>
    <w:rsid w:val="00995746"/>
    <w:rsid w:val="00995CC5"/>
    <w:rsid w:val="00997F69"/>
    <w:rsid w:val="009A08C1"/>
    <w:rsid w:val="009A0B03"/>
    <w:rsid w:val="009A1CA5"/>
    <w:rsid w:val="009A2451"/>
    <w:rsid w:val="009A29D9"/>
    <w:rsid w:val="009A3111"/>
    <w:rsid w:val="009A3406"/>
    <w:rsid w:val="009A3A46"/>
    <w:rsid w:val="009A3B98"/>
    <w:rsid w:val="009A3DA4"/>
    <w:rsid w:val="009A411D"/>
    <w:rsid w:val="009A4B38"/>
    <w:rsid w:val="009A4DED"/>
    <w:rsid w:val="009A50DE"/>
    <w:rsid w:val="009A73B3"/>
    <w:rsid w:val="009A7AC6"/>
    <w:rsid w:val="009B1007"/>
    <w:rsid w:val="009B19F9"/>
    <w:rsid w:val="009B22BC"/>
    <w:rsid w:val="009B358D"/>
    <w:rsid w:val="009B42D1"/>
    <w:rsid w:val="009B432C"/>
    <w:rsid w:val="009B4437"/>
    <w:rsid w:val="009B4B40"/>
    <w:rsid w:val="009B5952"/>
    <w:rsid w:val="009B614D"/>
    <w:rsid w:val="009B6374"/>
    <w:rsid w:val="009B6C6C"/>
    <w:rsid w:val="009B71A1"/>
    <w:rsid w:val="009B7904"/>
    <w:rsid w:val="009C09FF"/>
    <w:rsid w:val="009C0B74"/>
    <w:rsid w:val="009C1418"/>
    <w:rsid w:val="009C23CA"/>
    <w:rsid w:val="009C3041"/>
    <w:rsid w:val="009C3242"/>
    <w:rsid w:val="009C3646"/>
    <w:rsid w:val="009C6873"/>
    <w:rsid w:val="009C6DF2"/>
    <w:rsid w:val="009C6E42"/>
    <w:rsid w:val="009D0352"/>
    <w:rsid w:val="009D0D97"/>
    <w:rsid w:val="009D18AB"/>
    <w:rsid w:val="009D23FD"/>
    <w:rsid w:val="009D2884"/>
    <w:rsid w:val="009D404D"/>
    <w:rsid w:val="009D4E5E"/>
    <w:rsid w:val="009D56B9"/>
    <w:rsid w:val="009D69D3"/>
    <w:rsid w:val="009D6C22"/>
    <w:rsid w:val="009E14FD"/>
    <w:rsid w:val="009E1CE8"/>
    <w:rsid w:val="009E3E0A"/>
    <w:rsid w:val="009E467E"/>
    <w:rsid w:val="009E5D7F"/>
    <w:rsid w:val="009E5DAF"/>
    <w:rsid w:val="009E5F9A"/>
    <w:rsid w:val="009E7067"/>
    <w:rsid w:val="009E7B06"/>
    <w:rsid w:val="009E7E27"/>
    <w:rsid w:val="009F18BA"/>
    <w:rsid w:val="009F333C"/>
    <w:rsid w:val="009F5CED"/>
    <w:rsid w:val="009F64C4"/>
    <w:rsid w:val="009F6CCD"/>
    <w:rsid w:val="009F7850"/>
    <w:rsid w:val="009F7C45"/>
    <w:rsid w:val="009F7EEA"/>
    <w:rsid w:val="009F7FA0"/>
    <w:rsid w:val="00A013E5"/>
    <w:rsid w:val="00A019E2"/>
    <w:rsid w:val="00A0233E"/>
    <w:rsid w:val="00A02369"/>
    <w:rsid w:val="00A02A8D"/>
    <w:rsid w:val="00A047C4"/>
    <w:rsid w:val="00A05D08"/>
    <w:rsid w:val="00A07E2E"/>
    <w:rsid w:val="00A112A1"/>
    <w:rsid w:val="00A12C36"/>
    <w:rsid w:val="00A14873"/>
    <w:rsid w:val="00A15761"/>
    <w:rsid w:val="00A16EA0"/>
    <w:rsid w:val="00A176CD"/>
    <w:rsid w:val="00A1779F"/>
    <w:rsid w:val="00A200AC"/>
    <w:rsid w:val="00A21106"/>
    <w:rsid w:val="00A21750"/>
    <w:rsid w:val="00A2175C"/>
    <w:rsid w:val="00A21B17"/>
    <w:rsid w:val="00A21EC6"/>
    <w:rsid w:val="00A23B10"/>
    <w:rsid w:val="00A241CD"/>
    <w:rsid w:val="00A25A13"/>
    <w:rsid w:val="00A25B17"/>
    <w:rsid w:val="00A268F8"/>
    <w:rsid w:val="00A27E59"/>
    <w:rsid w:val="00A302EA"/>
    <w:rsid w:val="00A303FF"/>
    <w:rsid w:val="00A30FD5"/>
    <w:rsid w:val="00A3106B"/>
    <w:rsid w:val="00A3242E"/>
    <w:rsid w:val="00A32883"/>
    <w:rsid w:val="00A3294A"/>
    <w:rsid w:val="00A334C8"/>
    <w:rsid w:val="00A34C77"/>
    <w:rsid w:val="00A37652"/>
    <w:rsid w:val="00A37EB9"/>
    <w:rsid w:val="00A40855"/>
    <w:rsid w:val="00A40DF2"/>
    <w:rsid w:val="00A43341"/>
    <w:rsid w:val="00A436E9"/>
    <w:rsid w:val="00A44C18"/>
    <w:rsid w:val="00A45BBD"/>
    <w:rsid w:val="00A469CC"/>
    <w:rsid w:val="00A476BE"/>
    <w:rsid w:val="00A47EE8"/>
    <w:rsid w:val="00A50087"/>
    <w:rsid w:val="00A504DC"/>
    <w:rsid w:val="00A50AF2"/>
    <w:rsid w:val="00A50C0C"/>
    <w:rsid w:val="00A518EA"/>
    <w:rsid w:val="00A523AA"/>
    <w:rsid w:val="00A52493"/>
    <w:rsid w:val="00A527EB"/>
    <w:rsid w:val="00A5442F"/>
    <w:rsid w:val="00A547A0"/>
    <w:rsid w:val="00A55DBE"/>
    <w:rsid w:val="00A5630E"/>
    <w:rsid w:val="00A567AE"/>
    <w:rsid w:val="00A571A3"/>
    <w:rsid w:val="00A6002A"/>
    <w:rsid w:val="00A6195B"/>
    <w:rsid w:val="00A62190"/>
    <w:rsid w:val="00A637AF"/>
    <w:rsid w:val="00A6380B"/>
    <w:rsid w:val="00A63FEC"/>
    <w:rsid w:val="00A6427E"/>
    <w:rsid w:val="00A64DE6"/>
    <w:rsid w:val="00A65763"/>
    <w:rsid w:val="00A67671"/>
    <w:rsid w:val="00A67DA8"/>
    <w:rsid w:val="00A67FB1"/>
    <w:rsid w:val="00A7189B"/>
    <w:rsid w:val="00A71D2A"/>
    <w:rsid w:val="00A7321E"/>
    <w:rsid w:val="00A7721F"/>
    <w:rsid w:val="00A8019E"/>
    <w:rsid w:val="00A80681"/>
    <w:rsid w:val="00A80C86"/>
    <w:rsid w:val="00A82C6D"/>
    <w:rsid w:val="00A84B4A"/>
    <w:rsid w:val="00A85185"/>
    <w:rsid w:val="00A853CA"/>
    <w:rsid w:val="00A8622A"/>
    <w:rsid w:val="00A86608"/>
    <w:rsid w:val="00A9046E"/>
    <w:rsid w:val="00A918EA"/>
    <w:rsid w:val="00A931EF"/>
    <w:rsid w:val="00A94F1C"/>
    <w:rsid w:val="00A95316"/>
    <w:rsid w:val="00A96803"/>
    <w:rsid w:val="00A96888"/>
    <w:rsid w:val="00AA0DBE"/>
    <w:rsid w:val="00AA2937"/>
    <w:rsid w:val="00AA391A"/>
    <w:rsid w:val="00AA6C1E"/>
    <w:rsid w:val="00AA6E82"/>
    <w:rsid w:val="00AB05C1"/>
    <w:rsid w:val="00AB1F47"/>
    <w:rsid w:val="00AB2F01"/>
    <w:rsid w:val="00AB3489"/>
    <w:rsid w:val="00AB3A3C"/>
    <w:rsid w:val="00AB437C"/>
    <w:rsid w:val="00AB460E"/>
    <w:rsid w:val="00AB46F1"/>
    <w:rsid w:val="00AB4A5B"/>
    <w:rsid w:val="00AB7E37"/>
    <w:rsid w:val="00AC046A"/>
    <w:rsid w:val="00AC0703"/>
    <w:rsid w:val="00AC2277"/>
    <w:rsid w:val="00AC23DA"/>
    <w:rsid w:val="00AC2CB1"/>
    <w:rsid w:val="00AC2E09"/>
    <w:rsid w:val="00AC300F"/>
    <w:rsid w:val="00AC31BD"/>
    <w:rsid w:val="00AC4A61"/>
    <w:rsid w:val="00AC5B95"/>
    <w:rsid w:val="00AC6059"/>
    <w:rsid w:val="00AC6097"/>
    <w:rsid w:val="00AD19D4"/>
    <w:rsid w:val="00AD2189"/>
    <w:rsid w:val="00AD5CDE"/>
    <w:rsid w:val="00AD61DD"/>
    <w:rsid w:val="00AD71EA"/>
    <w:rsid w:val="00AD7C73"/>
    <w:rsid w:val="00AE0BED"/>
    <w:rsid w:val="00AE441A"/>
    <w:rsid w:val="00AE46E9"/>
    <w:rsid w:val="00AE51D3"/>
    <w:rsid w:val="00AE6155"/>
    <w:rsid w:val="00AE6161"/>
    <w:rsid w:val="00AE7390"/>
    <w:rsid w:val="00AE778A"/>
    <w:rsid w:val="00AF0175"/>
    <w:rsid w:val="00AF1873"/>
    <w:rsid w:val="00AF1E56"/>
    <w:rsid w:val="00AF434B"/>
    <w:rsid w:val="00AF4636"/>
    <w:rsid w:val="00AF54D0"/>
    <w:rsid w:val="00AF595E"/>
    <w:rsid w:val="00AF6DBF"/>
    <w:rsid w:val="00B0197E"/>
    <w:rsid w:val="00B022EC"/>
    <w:rsid w:val="00B03782"/>
    <w:rsid w:val="00B0493A"/>
    <w:rsid w:val="00B04BFE"/>
    <w:rsid w:val="00B05063"/>
    <w:rsid w:val="00B0517A"/>
    <w:rsid w:val="00B06212"/>
    <w:rsid w:val="00B06313"/>
    <w:rsid w:val="00B06B51"/>
    <w:rsid w:val="00B06DB1"/>
    <w:rsid w:val="00B07B75"/>
    <w:rsid w:val="00B07FB8"/>
    <w:rsid w:val="00B10049"/>
    <w:rsid w:val="00B1068A"/>
    <w:rsid w:val="00B10B0C"/>
    <w:rsid w:val="00B11147"/>
    <w:rsid w:val="00B12C1C"/>
    <w:rsid w:val="00B13055"/>
    <w:rsid w:val="00B1398A"/>
    <w:rsid w:val="00B13F34"/>
    <w:rsid w:val="00B1449E"/>
    <w:rsid w:val="00B146C9"/>
    <w:rsid w:val="00B14936"/>
    <w:rsid w:val="00B1739D"/>
    <w:rsid w:val="00B20C8A"/>
    <w:rsid w:val="00B220CB"/>
    <w:rsid w:val="00B264CD"/>
    <w:rsid w:val="00B2653B"/>
    <w:rsid w:val="00B2788A"/>
    <w:rsid w:val="00B27F5E"/>
    <w:rsid w:val="00B3036F"/>
    <w:rsid w:val="00B32061"/>
    <w:rsid w:val="00B32202"/>
    <w:rsid w:val="00B32D43"/>
    <w:rsid w:val="00B33010"/>
    <w:rsid w:val="00B33799"/>
    <w:rsid w:val="00B349BC"/>
    <w:rsid w:val="00B35C00"/>
    <w:rsid w:val="00B369BC"/>
    <w:rsid w:val="00B37A44"/>
    <w:rsid w:val="00B418AC"/>
    <w:rsid w:val="00B429D8"/>
    <w:rsid w:val="00B43DF1"/>
    <w:rsid w:val="00B43F1B"/>
    <w:rsid w:val="00B47471"/>
    <w:rsid w:val="00B520CC"/>
    <w:rsid w:val="00B529FB"/>
    <w:rsid w:val="00B5491A"/>
    <w:rsid w:val="00B552A7"/>
    <w:rsid w:val="00B57B7A"/>
    <w:rsid w:val="00B6003C"/>
    <w:rsid w:val="00B60F47"/>
    <w:rsid w:val="00B620A6"/>
    <w:rsid w:val="00B628BD"/>
    <w:rsid w:val="00B650BA"/>
    <w:rsid w:val="00B652CE"/>
    <w:rsid w:val="00B65425"/>
    <w:rsid w:val="00B71CF2"/>
    <w:rsid w:val="00B72C86"/>
    <w:rsid w:val="00B735FA"/>
    <w:rsid w:val="00B753F8"/>
    <w:rsid w:val="00B75480"/>
    <w:rsid w:val="00B804C6"/>
    <w:rsid w:val="00B8239E"/>
    <w:rsid w:val="00B8347D"/>
    <w:rsid w:val="00B837DB"/>
    <w:rsid w:val="00B86324"/>
    <w:rsid w:val="00B86403"/>
    <w:rsid w:val="00B86DE1"/>
    <w:rsid w:val="00B91650"/>
    <w:rsid w:val="00B91A93"/>
    <w:rsid w:val="00B91D22"/>
    <w:rsid w:val="00B923AF"/>
    <w:rsid w:val="00B92436"/>
    <w:rsid w:val="00B92691"/>
    <w:rsid w:val="00B931E7"/>
    <w:rsid w:val="00B94E20"/>
    <w:rsid w:val="00B959BC"/>
    <w:rsid w:val="00B95A78"/>
    <w:rsid w:val="00B96475"/>
    <w:rsid w:val="00B96959"/>
    <w:rsid w:val="00B97F3D"/>
    <w:rsid w:val="00BA084B"/>
    <w:rsid w:val="00BA08D8"/>
    <w:rsid w:val="00BA128C"/>
    <w:rsid w:val="00BA240A"/>
    <w:rsid w:val="00BA3E55"/>
    <w:rsid w:val="00BA46B1"/>
    <w:rsid w:val="00BA47C0"/>
    <w:rsid w:val="00BA5823"/>
    <w:rsid w:val="00BA58F8"/>
    <w:rsid w:val="00BA608D"/>
    <w:rsid w:val="00BA6458"/>
    <w:rsid w:val="00BA741C"/>
    <w:rsid w:val="00BA77A9"/>
    <w:rsid w:val="00BB449B"/>
    <w:rsid w:val="00BB5805"/>
    <w:rsid w:val="00BB5834"/>
    <w:rsid w:val="00BB63E1"/>
    <w:rsid w:val="00BC18B4"/>
    <w:rsid w:val="00BC1ADF"/>
    <w:rsid w:val="00BC2F1A"/>
    <w:rsid w:val="00BC3093"/>
    <w:rsid w:val="00BC4759"/>
    <w:rsid w:val="00BC5420"/>
    <w:rsid w:val="00BC5576"/>
    <w:rsid w:val="00BC565E"/>
    <w:rsid w:val="00BC6B0A"/>
    <w:rsid w:val="00BC7615"/>
    <w:rsid w:val="00BD1870"/>
    <w:rsid w:val="00BD1C13"/>
    <w:rsid w:val="00BD4B3C"/>
    <w:rsid w:val="00BD5960"/>
    <w:rsid w:val="00BD6085"/>
    <w:rsid w:val="00BD62B9"/>
    <w:rsid w:val="00BD75D9"/>
    <w:rsid w:val="00BD76B5"/>
    <w:rsid w:val="00BE18AE"/>
    <w:rsid w:val="00BE1B18"/>
    <w:rsid w:val="00BE2BCB"/>
    <w:rsid w:val="00BE4569"/>
    <w:rsid w:val="00BE5681"/>
    <w:rsid w:val="00BE68B5"/>
    <w:rsid w:val="00BE6AE0"/>
    <w:rsid w:val="00BE7243"/>
    <w:rsid w:val="00BE781B"/>
    <w:rsid w:val="00BE7C40"/>
    <w:rsid w:val="00BF0D12"/>
    <w:rsid w:val="00BF0E08"/>
    <w:rsid w:val="00BF1252"/>
    <w:rsid w:val="00BF15AB"/>
    <w:rsid w:val="00BF1918"/>
    <w:rsid w:val="00BF1D4E"/>
    <w:rsid w:val="00BF3B86"/>
    <w:rsid w:val="00BF450F"/>
    <w:rsid w:val="00BF4D71"/>
    <w:rsid w:val="00BF559A"/>
    <w:rsid w:val="00BF5C57"/>
    <w:rsid w:val="00BF6B73"/>
    <w:rsid w:val="00BF6C94"/>
    <w:rsid w:val="00C00E3C"/>
    <w:rsid w:val="00C018EB"/>
    <w:rsid w:val="00C0298E"/>
    <w:rsid w:val="00C0486E"/>
    <w:rsid w:val="00C04E20"/>
    <w:rsid w:val="00C05102"/>
    <w:rsid w:val="00C06B36"/>
    <w:rsid w:val="00C06D40"/>
    <w:rsid w:val="00C07805"/>
    <w:rsid w:val="00C0790D"/>
    <w:rsid w:val="00C10D99"/>
    <w:rsid w:val="00C11F25"/>
    <w:rsid w:val="00C12334"/>
    <w:rsid w:val="00C12961"/>
    <w:rsid w:val="00C14D3F"/>
    <w:rsid w:val="00C14F73"/>
    <w:rsid w:val="00C16863"/>
    <w:rsid w:val="00C16911"/>
    <w:rsid w:val="00C20449"/>
    <w:rsid w:val="00C20D93"/>
    <w:rsid w:val="00C20FFF"/>
    <w:rsid w:val="00C229C1"/>
    <w:rsid w:val="00C22D3D"/>
    <w:rsid w:val="00C23255"/>
    <w:rsid w:val="00C241F8"/>
    <w:rsid w:val="00C24741"/>
    <w:rsid w:val="00C24BAB"/>
    <w:rsid w:val="00C270AD"/>
    <w:rsid w:val="00C30F59"/>
    <w:rsid w:val="00C31273"/>
    <w:rsid w:val="00C31508"/>
    <w:rsid w:val="00C31A64"/>
    <w:rsid w:val="00C31D9C"/>
    <w:rsid w:val="00C32D08"/>
    <w:rsid w:val="00C33584"/>
    <w:rsid w:val="00C347DD"/>
    <w:rsid w:val="00C369B4"/>
    <w:rsid w:val="00C370DC"/>
    <w:rsid w:val="00C3720E"/>
    <w:rsid w:val="00C37BEF"/>
    <w:rsid w:val="00C40EA9"/>
    <w:rsid w:val="00C40F1D"/>
    <w:rsid w:val="00C41A1C"/>
    <w:rsid w:val="00C42949"/>
    <w:rsid w:val="00C464FA"/>
    <w:rsid w:val="00C46CF9"/>
    <w:rsid w:val="00C46F09"/>
    <w:rsid w:val="00C476C6"/>
    <w:rsid w:val="00C5151A"/>
    <w:rsid w:val="00C52EDF"/>
    <w:rsid w:val="00C52FCE"/>
    <w:rsid w:val="00C53CFA"/>
    <w:rsid w:val="00C57012"/>
    <w:rsid w:val="00C57663"/>
    <w:rsid w:val="00C57C47"/>
    <w:rsid w:val="00C60A82"/>
    <w:rsid w:val="00C611E0"/>
    <w:rsid w:val="00C61AD7"/>
    <w:rsid w:val="00C6204E"/>
    <w:rsid w:val="00C64217"/>
    <w:rsid w:val="00C64261"/>
    <w:rsid w:val="00C64280"/>
    <w:rsid w:val="00C65161"/>
    <w:rsid w:val="00C66BC9"/>
    <w:rsid w:val="00C66FE8"/>
    <w:rsid w:val="00C67567"/>
    <w:rsid w:val="00C6796D"/>
    <w:rsid w:val="00C7033B"/>
    <w:rsid w:val="00C713FB"/>
    <w:rsid w:val="00C7198C"/>
    <w:rsid w:val="00C71BD1"/>
    <w:rsid w:val="00C72DED"/>
    <w:rsid w:val="00C7357F"/>
    <w:rsid w:val="00C73A08"/>
    <w:rsid w:val="00C7476D"/>
    <w:rsid w:val="00C748CA"/>
    <w:rsid w:val="00C75A84"/>
    <w:rsid w:val="00C75DF6"/>
    <w:rsid w:val="00C76CB1"/>
    <w:rsid w:val="00C77485"/>
    <w:rsid w:val="00C809F3"/>
    <w:rsid w:val="00C8129D"/>
    <w:rsid w:val="00C816D7"/>
    <w:rsid w:val="00C81E5A"/>
    <w:rsid w:val="00C8234D"/>
    <w:rsid w:val="00C829CB"/>
    <w:rsid w:val="00C834E2"/>
    <w:rsid w:val="00C83D99"/>
    <w:rsid w:val="00C84D7D"/>
    <w:rsid w:val="00C84FD4"/>
    <w:rsid w:val="00C879B3"/>
    <w:rsid w:val="00C87C21"/>
    <w:rsid w:val="00C91D6D"/>
    <w:rsid w:val="00C91D8F"/>
    <w:rsid w:val="00C9486E"/>
    <w:rsid w:val="00C9562A"/>
    <w:rsid w:val="00C95A3A"/>
    <w:rsid w:val="00C973A5"/>
    <w:rsid w:val="00CA211D"/>
    <w:rsid w:val="00CA34FD"/>
    <w:rsid w:val="00CA4A6B"/>
    <w:rsid w:val="00CA5C32"/>
    <w:rsid w:val="00CA5D9B"/>
    <w:rsid w:val="00CA5E4F"/>
    <w:rsid w:val="00CA6841"/>
    <w:rsid w:val="00CA7084"/>
    <w:rsid w:val="00CA787F"/>
    <w:rsid w:val="00CA7BAB"/>
    <w:rsid w:val="00CB1623"/>
    <w:rsid w:val="00CB685A"/>
    <w:rsid w:val="00CC033D"/>
    <w:rsid w:val="00CC094B"/>
    <w:rsid w:val="00CC280C"/>
    <w:rsid w:val="00CC2F7E"/>
    <w:rsid w:val="00CC3D43"/>
    <w:rsid w:val="00CC40BF"/>
    <w:rsid w:val="00CC449E"/>
    <w:rsid w:val="00CC4883"/>
    <w:rsid w:val="00CC5679"/>
    <w:rsid w:val="00CC6EAD"/>
    <w:rsid w:val="00CD0A8A"/>
    <w:rsid w:val="00CD0F7F"/>
    <w:rsid w:val="00CD2629"/>
    <w:rsid w:val="00CD34EC"/>
    <w:rsid w:val="00CD3836"/>
    <w:rsid w:val="00CD3937"/>
    <w:rsid w:val="00CD3CCE"/>
    <w:rsid w:val="00CD59E4"/>
    <w:rsid w:val="00CD7340"/>
    <w:rsid w:val="00CD7566"/>
    <w:rsid w:val="00CD764E"/>
    <w:rsid w:val="00CE01A2"/>
    <w:rsid w:val="00CE02F0"/>
    <w:rsid w:val="00CE0748"/>
    <w:rsid w:val="00CE0773"/>
    <w:rsid w:val="00CE10FA"/>
    <w:rsid w:val="00CE2976"/>
    <w:rsid w:val="00CE2B12"/>
    <w:rsid w:val="00CE317A"/>
    <w:rsid w:val="00CE3527"/>
    <w:rsid w:val="00CE4303"/>
    <w:rsid w:val="00CE44C1"/>
    <w:rsid w:val="00CE738E"/>
    <w:rsid w:val="00CF135B"/>
    <w:rsid w:val="00CF35D2"/>
    <w:rsid w:val="00CF442D"/>
    <w:rsid w:val="00CF4DFA"/>
    <w:rsid w:val="00CF5006"/>
    <w:rsid w:val="00CF5697"/>
    <w:rsid w:val="00CF71E1"/>
    <w:rsid w:val="00CF7EB3"/>
    <w:rsid w:val="00CF7F61"/>
    <w:rsid w:val="00D00E96"/>
    <w:rsid w:val="00D01D1E"/>
    <w:rsid w:val="00D02C36"/>
    <w:rsid w:val="00D02FC1"/>
    <w:rsid w:val="00D05069"/>
    <w:rsid w:val="00D0565D"/>
    <w:rsid w:val="00D06BAB"/>
    <w:rsid w:val="00D0779E"/>
    <w:rsid w:val="00D11231"/>
    <w:rsid w:val="00D12979"/>
    <w:rsid w:val="00D133E2"/>
    <w:rsid w:val="00D14A95"/>
    <w:rsid w:val="00D14D58"/>
    <w:rsid w:val="00D14E14"/>
    <w:rsid w:val="00D16148"/>
    <w:rsid w:val="00D176A0"/>
    <w:rsid w:val="00D17AEB"/>
    <w:rsid w:val="00D17BC5"/>
    <w:rsid w:val="00D205D0"/>
    <w:rsid w:val="00D220B1"/>
    <w:rsid w:val="00D22F92"/>
    <w:rsid w:val="00D2388F"/>
    <w:rsid w:val="00D243FE"/>
    <w:rsid w:val="00D24C40"/>
    <w:rsid w:val="00D254D7"/>
    <w:rsid w:val="00D26353"/>
    <w:rsid w:val="00D2778F"/>
    <w:rsid w:val="00D27CA7"/>
    <w:rsid w:val="00D30704"/>
    <w:rsid w:val="00D319E2"/>
    <w:rsid w:val="00D31BA6"/>
    <w:rsid w:val="00D32007"/>
    <w:rsid w:val="00D3314C"/>
    <w:rsid w:val="00D33E72"/>
    <w:rsid w:val="00D352E7"/>
    <w:rsid w:val="00D3555C"/>
    <w:rsid w:val="00D35E32"/>
    <w:rsid w:val="00D36805"/>
    <w:rsid w:val="00D40170"/>
    <w:rsid w:val="00D40B14"/>
    <w:rsid w:val="00D40F90"/>
    <w:rsid w:val="00D413F8"/>
    <w:rsid w:val="00D41750"/>
    <w:rsid w:val="00D431C6"/>
    <w:rsid w:val="00D43383"/>
    <w:rsid w:val="00D44EA6"/>
    <w:rsid w:val="00D45C96"/>
    <w:rsid w:val="00D46036"/>
    <w:rsid w:val="00D47661"/>
    <w:rsid w:val="00D51AD7"/>
    <w:rsid w:val="00D52132"/>
    <w:rsid w:val="00D52379"/>
    <w:rsid w:val="00D5429D"/>
    <w:rsid w:val="00D547E5"/>
    <w:rsid w:val="00D54A44"/>
    <w:rsid w:val="00D55A93"/>
    <w:rsid w:val="00D57242"/>
    <w:rsid w:val="00D57A2B"/>
    <w:rsid w:val="00D60EFC"/>
    <w:rsid w:val="00D636B8"/>
    <w:rsid w:val="00D63FFD"/>
    <w:rsid w:val="00D6445D"/>
    <w:rsid w:val="00D65275"/>
    <w:rsid w:val="00D6585E"/>
    <w:rsid w:val="00D66C2D"/>
    <w:rsid w:val="00D700FD"/>
    <w:rsid w:val="00D709E5"/>
    <w:rsid w:val="00D71F0D"/>
    <w:rsid w:val="00D729DC"/>
    <w:rsid w:val="00D72F94"/>
    <w:rsid w:val="00D7328C"/>
    <w:rsid w:val="00D73F8F"/>
    <w:rsid w:val="00D80818"/>
    <w:rsid w:val="00D80D42"/>
    <w:rsid w:val="00D811AD"/>
    <w:rsid w:val="00D817E0"/>
    <w:rsid w:val="00D8284D"/>
    <w:rsid w:val="00D863EF"/>
    <w:rsid w:val="00D86795"/>
    <w:rsid w:val="00D8681B"/>
    <w:rsid w:val="00D86D21"/>
    <w:rsid w:val="00D86D5F"/>
    <w:rsid w:val="00D8711C"/>
    <w:rsid w:val="00D87521"/>
    <w:rsid w:val="00D87CC2"/>
    <w:rsid w:val="00D900C8"/>
    <w:rsid w:val="00D90B72"/>
    <w:rsid w:val="00D90BE4"/>
    <w:rsid w:val="00D918D5"/>
    <w:rsid w:val="00D91C97"/>
    <w:rsid w:val="00D92033"/>
    <w:rsid w:val="00D92C67"/>
    <w:rsid w:val="00D9446E"/>
    <w:rsid w:val="00D94D64"/>
    <w:rsid w:val="00D95DD0"/>
    <w:rsid w:val="00D967F6"/>
    <w:rsid w:val="00D96DBD"/>
    <w:rsid w:val="00D977DA"/>
    <w:rsid w:val="00D97D2A"/>
    <w:rsid w:val="00DA0139"/>
    <w:rsid w:val="00DA2029"/>
    <w:rsid w:val="00DA2111"/>
    <w:rsid w:val="00DA263E"/>
    <w:rsid w:val="00DA2BC4"/>
    <w:rsid w:val="00DA3CC1"/>
    <w:rsid w:val="00DA472E"/>
    <w:rsid w:val="00DA57DC"/>
    <w:rsid w:val="00DA6D25"/>
    <w:rsid w:val="00DA6E19"/>
    <w:rsid w:val="00DA777D"/>
    <w:rsid w:val="00DA7B8E"/>
    <w:rsid w:val="00DB0080"/>
    <w:rsid w:val="00DB01FA"/>
    <w:rsid w:val="00DB0CFC"/>
    <w:rsid w:val="00DB10CE"/>
    <w:rsid w:val="00DB166E"/>
    <w:rsid w:val="00DB1681"/>
    <w:rsid w:val="00DB2579"/>
    <w:rsid w:val="00DB2E76"/>
    <w:rsid w:val="00DB39DD"/>
    <w:rsid w:val="00DB45AA"/>
    <w:rsid w:val="00DB51E2"/>
    <w:rsid w:val="00DB53B1"/>
    <w:rsid w:val="00DB5D7D"/>
    <w:rsid w:val="00DB65F8"/>
    <w:rsid w:val="00DB6882"/>
    <w:rsid w:val="00DC101D"/>
    <w:rsid w:val="00DC1159"/>
    <w:rsid w:val="00DC144D"/>
    <w:rsid w:val="00DC2686"/>
    <w:rsid w:val="00DC3CD4"/>
    <w:rsid w:val="00DC5012"/>
    <w:rsid w:val="00DC597E"/>
    <w:rsid w:val="00DC59C3"/>
    <w:rsid w:val="00DC6178"/>
    <w:rsid w:val="00DC6AB5"/>
    <w:rsid w:val="00DD14AE"/>
    <w:rsid w:val="00DD1CCF"/>
    <w:rsid w:val="00DD2A58"/>
    <w:rsid w:val="00DD2DB4"/>
    <w:rsid w:val="00DD2EE2"/>
    <w:rsid w:val="00DD3284"/>
    <w:rsid w:val="00DD3359"/>
    <w:rsid w:val="00DD4662"/>
    <w:rsid w:val="00DD5415"/>
    <w:rsid w:val="00DD7BDC"/>
    <w:rsid w:val="00DD7C1E"/>
    <w:rsid w:val="00DE0582"/>
    <w:rsid w:val="00DE0926"/>
    <w:rsid w:val="00DE1104"/>
    <w:rsid w:val="00DE1659"/>
    <w:rsid w:val="00DE1B5C"/>
    <w:rsid w:val="00DE1FDE"/>
    <w:rsid w:val="00DE2B76"/>
    <w:rsid w:val="00DE4904"/>
    <w:rsid w:val="00DE6773"/>
    <w:rsid w:val="00DE6FFA"/>
    <w:rsid w:val="00DE7098"/>
    <w:rsid w:val="00DE7D46"/>
    <w:rsid w:val="00DF0A29"/>
    <w:rsid w:val="00DF0C97"/>
    <w:rsid w:val="00DF1C78"/>
    <w:rsid w:val="00DF1DE7"/>
    <w:rsid w:val="00DF21EF"/>
    <w:rsid w:val="00DF2981"/>
    <w:rsid w:val="00DF6361"/>
    <w:rsid w:val="00DF7A6B"/>
    <w:rsid w:val="00E0012D"/>
    <w:rsid w:val="00E014C8"/>
    <w:rsid w:val="00E02370"/>
    <w:rsid w:val="00E02E75"/>
    <w:rsid w:val="00E0488E"/>
    <w:rsid w:val="00E048C3"/>
    <w:rsid w:val="00E04B4F"/>
    <w:rsid w:val="00E04BD5"/>
    <w:rsid w:val="00E04FD4"/>
    <w:rsid w:val="00E05599"/>
    <w:rsid w:val="00E06E9E"/>
    <w:rsid w:val="00E07306"/>
    <w:rsid w:val="00E1282F"/>
    <w:rsid w:val="00E133F5"/>
    <w:rsid w:val="00E137C6"/>
    <w:rsid w:val="00E149D5"/>
    <w:rsid w:val="00E17515"/>
    <w:rsid w:val="00E177F2"/>
    <w:rsid w:val="00E202BC"/>
    <w:rsid w:val="00E20760"/>
    <w:rsid w:val="00E2101D"/>
    <w:rsid w:val="00E21833"/>
    <w:rsid w:val="00E21F0C"/>
    <w:rsid w:val="00E24128"/>
    <w:rsid w:val="00E24379"/>
    <w:rsid w:val="00E24567"/>
    <w:rsid w:val="00E2500B"/>
    <w:rsid w:val="00E250F7"/>
    <w:rsid w:val="00E26BD0"/>
    <w:rsid w:val="00E277DE"/>
    <w:rsid w:val="00E301EF"/>
    <w:rsid w:val="00E308AB"/>
    <w:rsid w:val="00E32068"/>
    <w:rsid w:val="00E321E9"/>
    <w:rsid w:val="00E3278B"/>
    <w:rsid w:val="00E33C02"/>
    <w:rsid w:val="00E4015F"/>
    <w:rsid w:val="00E401FB"/>
    <w:rsid w:val="00E4085D"/>
    <w:rsid w:val="00E41FCD"/>
    <w:rsid w:val="00E425B3"/>
    <w:rsid w:val="00E43AD2"/>
    <w:rsid w:val="00E440A4"/>
    <w:rsid w:val="00E45601"/>
    <w:rsid w:val="00E45830"/>
    <w:rsid w:val="00E465A6"/>
    <w:rsid w:val="00E46EE0"/>
    <w:rsid w:val="00E479FA"/>
    <w:rsid w:val="00E50AF7"/>
    <w:rsid w:val="00E51599"/>
    <w:rsid w:val="00E5321A"/>
    <w:rsid w:val="00E536BE"/>
    <w:rsid w:val="00E53A88"/>
    <w:rsid w:val="00E54A43"/>
    <w:rsid w:val="00E54EA1"/>
    <w:rsid w:val="00E55013"/>
    <w:rsid w:val="00E56AD5"/>
    <w:rsid w:val="00E572A6"/>
    <w:rsid w:val="00E57CA4"/>
    <w:rsid w:val="00E60C93"/>
    <w:rsid w:val="00E622F2"/>
    <w:rsid w:val="00E634E5"/>
    <w:rsid w:val="00E63622"/>
    <w:rsid w:val="00E63E5C"/>
    <w:rsid w:val="00E64B0E"/>
    <w:rsid w:val="00E65EC3"/>
    <w:rsid w:val="00E661EC"/>
    <w:rsid w:val="00E665F4"/>
    <w:rsid w:val="00E66BA0"/>
    <w:rsid w:val="00E67E3C"/>
    <w:rsid w:val="00E71572"/>
    <w:rsid w:val="00E71ECC"/>
    <w:rsid w:val="00E71FBE"/>
    <w:rsid w:val="00E72334"/>
    <w:rsid w:val="00E727C9"/>
    <w:rsid w:val="00E72A16"/>
    <w:rsid w:val="00E72A1E"/>
    <w:rsid w:val="00E72D7D"/>
    <w:rsid w:val="00E731DD"/>
    <w:rsid w:val="00E735CB"/>
    <w:rsid w:val="00E736F1"/>
    <w:rsid w:val="00E73995"/>
    <w:rsid w:val="00E74F0F"/>
    <w:rsid w:val="00E75D03"/>
    <w:rsid w:val="00E7661D"/>
    <w:rsid w:val="00E770DF"/>
    <w:rsid w:val="00E7787E"/>
    <w:rsid w:val="00E8046C"/>
    <w:rsid w:val="00E80E3E"/>
    <w:rsid w:val="00E81077"/>
    <w:rsid w:val="00E8130A"/>
    <w:rsid w:val="00E81ED4"/>
    <w:rsid w:val="00E82081"/>
    <w:rsid w:val="00E82EA2"/>
    <w:rsid w:val="00E83A8A"/>
    <w:rsid w:val="00E85216"/>
    <w:rsid w:val="00E86F55"/>
    <w:rsid w:val="00E87B4E"/>
    <w:rsid w:val="00E87FE0"/>
    <w:rsid w:val="00E904A9"/>
    <w:rsid w:val="00E90B58"/>
    <w:rsid w:val="00E90D92"/>
    <w:rsid w:val="00E91727"/>
    <w:rsid w:val="00E91C5D"/>
    <w:rsid w:val="00E91DAF"/>
    <w:rsid w:val="00E92050"/>
    <w:rsid w:val="00E9348C"/>
    <w:rsid w:val="00E93756"/>
    <w:rsid w:val="00E9424D"/>
    <w:rsid w:val="00E945CF"/>
    <w:rsid w:val="00E94AD4"/>
    <w:rsid w:val="00E96213"/>
    <w:rsid w:val="00E967C9"/>
    <w:rsid w:val="00E977D3"/>
    <w:rsid w:val="00EA22DF"/>
    <w:rsid w:val="00EA3398"/>
    <w:rsid w:val="00EA4151"/>
    <w:rsid w:val="00EA4BE9"/>
    <w:rsid w:val="00EA5A5E"/>
    <w:rsid w:val="00EA67AB"/>
    <w:rsid w:val="00EA7153"/>
    <w:rsid w:val="00EA7ECA"/>
    <w:rsid w:val="00EB0ECD"/>
    <w:rsid w:val="00EB0FCD"/>
    <w:rsid w:val="00EB1120"/>
    <w:rsid w:val="00EB172B"/>
    <w:rsid w:val="00EB303C"/>
    <w:rsid w:val="00EB4400"/>
    <w:rsid w:val="00EB6863"/>
    <w:rsid w:val="00EB79D3"/>
    <w:rsid w:val="00EB7D18"/>
    <w:rsid w:val="00EB7EE8"/>
    <w:rsid w:val="00EC0320"/>
    <w:rsid w:val="00EC174F"/>
    <w:rsid w:val="00EC182B"/>
    <w:rsid w:val="00EC29A1"/>
    <w:rsid w:val="00EC4B6A"/>
    <w:rsid w:val="00EC536F"/>
    <w:rsid w:val="00EC5579"/>
    <w:rsid w:val="00EC557A"/>
    <w:rsid w:val="00EC5FCD"/>
    <w:rsid w:val="00EC670B"/>
    <w:rsid w:val="00EC6B56"/>
    <w:rsid w:val="00EC6FD2"/>
    <w:rsid w:val="00EC710A"/>
    <w:rsid w:val="00EC75E8"/>
    <w:rsid w:val="00ED027B"/>
    <w:rsid w:val="00ED03AD"/>
    <w:rsid w:val="00ED0479"/>
    <w:rsid w:val="00ED0912"/>
    <w:rsid w:val="00ED2A53"/>
    <w:rsid w:val="00ED2E02"/>
    <w:rsid w:val="00ED4B9F"/>
    <w:rsid w:val="00ED4C78"/>
    <w:rsid w:val="00ED5872"/>
    <w:rsid w:val="00ED5D4B"/>
    <w:rsid w:val="00ED753A"/>
    <w:rsid w:val="00ED7921"/>
    <w:rsid w:val="00ED7EFF"/>
    <w:rsid w:val="00EE10AA"/>
    <w:rsid w:val="00EE11B4"/>
    <w:rsid w:val="00EE1353"/>
    <w:rsid w:val="00EE14C4"/>
    <w:rsid w:val="00EE3F6A"/>
    <w:rsid w:val="00EE4EA1"/>
    <w:rsid w:val="00EE5691"/>
    <w:rsid w:val="00EE5FB5"/>
    <w:rsid w:val="00EE6BD0"/>
    <w:rsid w:val="00EE77DF"/>
    <w:rsid w:val="00EE7901"/>
    <w:rsid w:val="00EF1427"/>
    <w:rsid w:val="00EF1B78"/>
    <w:rsid w:val="00EF239D"/>
    <w:rsid w:val="00EF2731"/>
    <w:rsid w:val="00EF2959"/>
    <w:rsid w:val="00EF3155"/>
    <w:rsid w:val="00EF366E"/>
    <w:rsid w:val="00EF3FB8"/>
    <w:rsid w:val="00EF40F4"/>
    <w:rsid w:val="00EF416D"/>
    <w:rsid w:val="00EF4C93"/>
    <w:rsid w:val="00EF5083"/>
    <w:rsid w:val="00EF5888"/>
    <w:rsid w:val="00EF5D0C"/>
    <w:rsid w:val="00F00F08"/>
    <w:rsid w:val="00F01425"/>
    <w:rsid w:val="00F02798"/>
    <w:rsid w:val="00F028E3"/>
    <w:rsid w:val="00F02A3F"/>
    <w:rsid w:val="00F03638"/>
    <w:rsid w:val="00F04B89"/>
    <w:rsid w:val="00F04E59"/>
    <w:rsid w:val="00F0509C"/>
    <w:rsid w:val="00F052A6"/>
    <w:rsid w:val="00F0543D"/>
    <w:rsid w:val="00F06173"/>
    <w:rsid w:val="00F0621E"/>
    <w:rsid w:val="00F07A13"/>
    <w:rsid w:val="00F07C4E"/>
    <w:rsid w:val="00F113DB"/>
    <w:rsid w:val="00F11606"/>
    <w:rsid w:val="00F1275E"/>
    <w:rsid w:val="00F12C81"/>
    <w:rsid w:val="00F1371B"/>
    <w:rsid w:val="00F1425A"/>
    <w:rsid w:val="00F14450"/>
    <w:rsid w:val="00F14734"/>
    <w:rsid w:val="00F1479C"/>
    <w:rsid w:val="00F14F18"/>
    <w:rsid w:val="00F1657F"/>
    <w:rsid w:val="00F17B6C"/>
    <w:rsid w:val="00F200C7"/>
    <w:rsid w:val="00F20B46"/>
    <w:rsid w:val="00F21805"/>
    <w:rsid w:val="00F238BF"/>
    <w:rsid w:val="00F245C3"/>
    <w:rsid w:val="00F25103"/>
    <w:rsid w:val="00F2596B"/>
    <w:rsid w:val="00F26FC9"/>
    <w:rsid w:val="00F27B1E"/>
    <w:rsid w:val="00F311FC"/>
    <w:rsid w:val="00F3322B"/>
    <w:rsid w:val="00F33B98"/>
    <w:rsid w:val="00F34661"/>
    <w:rsid w:val="00F36E42"/>
    <w:rsid w:val="00F37106"/>
    <w:rsid w:val="00F40165"/>
    <w:rsid w:val="00F40A7F"/>
    <w:rsid w:val="00F4169A"/>
    <w:rsid w:val="00F4182B"/>
    <w:rsid w:val="00F425E6"/>
    <w:rsid w:val="00F4344A"/>
    <w:rsid w:val="00F43742"/>
    <w:rsid w:val="00F4392D"/>
    <w:rsid w:val="00F44B87"/>
    <w:rsid w:val="00F45067"/>
    <w:rsid w:val="00F459EE"/>
    <w:rsid w:val="00F46595"/>
    <w:rsid w:val="00F46DEF"/>
    <w:rsid w:val="00F51278"/>
    <w:rsid w:val="00F51AB3"/>
    <w:rsid w:val="00F51E6D"/>
    <w:rsid w:val="00F54F16"/>
    <w:rsid w:val="00F563A2"/>
    <w:rsid w:val="00F60D91"/>
    <w:rsid w:val="00F618CC"/>
    <w:rsid w:val="00F623F0"/>
    <w:rsid w:val="00F6268E"/>
    <w:rsid w:val="00F64CDE"/>
    <w:rsid w:val="00F6549C"/>
    <w:rsid w:val="00F6552E"/>
    <w:rsid w:val="00F65F4B"/>
    <w:rsid w:val="00F66792"/>
    <w:rsid w:val="00F6688C"/>
    <w:rsid w:val="00F66F75"/>
    <w:rsid w:val="00F71FA2"/>
    <w:rsid w:val="00F7249E"/>
    <w:rsid w:val="00F72ABC"/>
    <w:rsid w:val="00F72C8A"/>
    <w:rsid w:val="00F72CEB"/>
    <w:rsid w:val="00F72F04"/>
    <w:rsid w:val="00F7457E"/>
    <w:rsid w:val="00F74720"/>
    <w:rsid w:val="00F760A1"/>
    <w:rsid w:val="00F77F49"/>
    <w:rsid w:val="00F80A25"/>
    <w:rsid w:val="00F81139"/>
    <w:rsid w:val="00F81256"/>
    <w:rsid w:val="00F8178E"/>
    <w:rsid w:val="00F8211C"/>
    <w:rsid w:val="00F83C5E"/>
    <w:rsid w:val="00F8498B"/>
    <w:rsid w:val="00F84E6F"/>
    <w:rsid w:val="00F856E1"/>
    <w:rsid w:val="00F85A66"/>
    <w:rsid w:val="00F85C66"/>
    <w:rsid w:val="00F86F7F"/>
    <w:rsid w:val="00F87BB8"/>
    <w:rsid w:val="00F87D32"/>
    <w:rsid w:val="00F90AD6"/>
    <w:rsid w:val="00F93217"/>
    <w:rsid w:val="00F936BF"/>
    <w:rsid w:val="00F94457"/>
    <w:rsid w:val="00F96B90"/>
    <w:rsid w:val="00FA06DE"/>
    <w:rsid w:val="00FA0B07"/>
    <w:rsid w:val="00FA0B89"/>
    <w:rsid w:val="00FA18D5"/>
    <w:rsid w:val="00FA1F5E"/>
    <w:rsid w:val="00FA237D"/>
    <w:rsid w:val="00FA2497"/>
    <w:rsid w:val="00FA3650"/>
    <w:rsid w:val="00FA38AB"/>
    <w:rsid w:val="00FA4A67"/>
    <w:rsid w:val="00FA4C7F"/>
    <w:rsid w:val="00FA5324"/>
    <w:rsid w:val="00FA6407"/>
    <w:rsid w:val="00FB28EC"/>
    <w:rsid w:val="00FB38A0"/>
    <w:rsid w:val="00FB42BF"/>
    <w:rsid w:val="00FB50DB"/>
    <w:rsid w:val="00FB528C"/>
    <w:rsid w:val="00FB5613"/>
    <w:rsid w:val="00FB5686"/>
    <w:rsid w:val="00FB67AD"/>
    <w:rsid w:val="00FB7B2D"/>
    <w:rsid w:val="00FC0C57"/>
    <w:rsid w:val="00FC1E1C"/>
    <w:rsid w:val="00FC2AD4"/>
    <w:rsid w:val="00FC2B22"/>
    <w:rsid w:val="00FC3E65"/>
    <w:rsid w:val="00FC416B"/>
    <w:rsid w:val="00FC46DC"/>
    <w:rsid w:val="00FD0399"/>
    <w:rsid w:val="00FD1766"/>
    <w:rsid w:val="00FD2360"/>
    <w:rsid w:val="00FD2486"/>
    <w:rsid w:val="00FD3EC2"/>
    <w:rsid w:val="00FD4727"/>
    <w:rsid w:val="00FD4ADE"/>
    <w:rsid w:val="00FD511E"/>
    <w:rsid w:val="00FD524A"/>
    <w:rsid w:val="00FD6E38"/>
    <w:rsid w:val="00FE02D5"/>
    <w:rsid w:val="00FE08BD"/>
    <w:rsid w:val="00FE27B5"/>
    <w:rsid w:val="00FE3FBC"/>
    <w:rsid w:val="00FE50C4"/>
    <w:rsid w:val="00FE59CA"/>
    <w:rsid w:val="00FE5E8D"/>
    <w:rsid w:val="00FE77A8"/>
    <w:rsid w:val="00FE77AD"/>
    <w:rsid w:val="00FF0322"/>
    <w:rsid w:val="00FF2205"/>
    <w:rsid w:val="00FF2328"/>
    <w:rsid w:val="00FF2E4F"/>
    <w:rsid w:val="00FF34EF"/>
    <w:rsid w:val="00FF3625"/>
    <w:rsid w:val="00FF40C4"/>
    <w:rsid w:val="00FF5CC3"/>
    <w:rsid w:val="00FF5E0B"/>
    <w:rsid w:val="00FF6B15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2DCE6F"/>
  <w15:docId w15:val="{29B84BF1-340C-4678-9CCD-669601C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4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17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7427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1332E0"/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1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uiPriority w:val="99"/>
    <w:rsid w:val="00AC2E09"/>
    <w:pPr>
      <w:spacing w:after="120"/>
    </w:pPr>
  </w:style>
  <w:style w:type="character" w:customStyle="1" w:styleId="a5">
    <w:name w:val="Основной текст Знак"/>
    <w:link w:val="a4"/>
    <w:uiPriority w:val="99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">
    <w:name w:val="Normal Знак"/>
    <w:link w:val="11"/>
    <w:rsid w:val="00C72DED"/>
    <w:rPr>
      <w:lang w:val="ru-RU" w:eastAsia="ru-RU" w:bidi="ar-SA"/>
    </w:r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0">
    <w:name w:val="Body Text 2"/>
    <w:basedOn w:val="a"/>
    <w:rsid w:val="00CF442D"/>
    <w:pPr>
      <w:spacing w:after="120" w:line="480" w:lineRule="auto"/>
    </w:pPr>
  </w:style>
  <w:style w:type="paragraph" w:customStyle="1" w:styleId="13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F442D"/>
    <w:pPr>
      <w:tabs>
        <w:tab w:val="center" w:pos="4677"/>
        <w:tab w:val="right" w:pos="9355"/>
      </w:tabs>
    </w:pPr>
  </w:style>
  <w:style w:type="character" w:styleId="aa">
    <w:name w:val="page number"/>
    <w:rsid w:val="00CF442D"/>
  </w:style>
  <w:style w:type="paragraph" w:styleId="32">
    <w:name w:val="Body Text 3"/>
    <w:basedOn w:val="a"/>
    <w:rsid w:val="00CF442D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CF442D"/>
    <w:rPr>
      <w:color w:val="0000FF"/>
      <w:u w:val="single"/>
    </w:rPr>
  </w:style>
  <w:style w:type="paragraph" w:styleId="ad">
    <w:name w:val="Body Text Indent"/>
    <w:basedOn w:val="a"/>
    <w:link w:val="ae"/>
    <w:rsid w:val="009E3E0A"/>
    <w:pPr>
      <w:spacing w:after="120"/>
      <w:ind w:left="283"/>
    </w:pPr>
  </w:style>
  <w:style w:type="paragraph" w:customStyle="1" w:styleId="af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f0">
    <w:name w:val="List Paragraph"/>
    <w:basedOn w:val="a"/>
    <w:uiPriority w:val="34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065FE1"/>
    <w:pPr>
      <w:spacing w:after="120" w:line="480" w:lineRule="auto"/>
      <w:ind w:left="283"/>
    </w:pPr>
  </w:style>
  <w:style w:type="paragraph" w:styleId="af2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customStyle="1" w:styleId="14">
    <w:name w:val="Обычный1"/>
    <w:rsid w:val="00A9046E"/>
    <w:pPr>
      <w:widowControl w:val="0"/>
    </w:pPr>
  </w:style>
  <w:style w:type="paragraph" w:customStyle="1" w:styleId="22">
    <w:name w:val="2 Знак"/>
    <w:basedOn w:val="a"/>
    <w:next w:val="2"/>
    <w:autoRedefine/>
    <w:rsid w:val="00A67DA8"/>
    <w:pPr>
      <w:spacing w:after="160" w:line="240" w:lineRule="exact"/>
      <w:jc w:val="right"/>
    </w:pPr>
    <w:rPr>
      <w:noProof/>
      <w:lang w:val="en-US" w:eastAsia="en-US"/>
    </w:rPr>
  </w:style>
  <w:style w:type="paragraph" w:styleId="15">
    <w:name w:val="toc 1"/>
    <w:basedOn w:val="a"/>
    <w:next w:val="a"/>
    <w:autoRedefine/>
    <w:uiPriority w:val="99"/>
    <w:rsid w:val="00D57242"/>
    <w:pPr>
      <w:jc w:val="center"/>
    </w:pPr>
    <w:rPr>
      <w:b/>
      <w:bCs/>
      <w:iCs/>
      <w:noProof/>
      <w:sz w:val="28"/>
      <w:szCs w:val="28"/>
    </w:rPr>
  </w:style>
  <w:style w:type="paragraph" w:customStyle="1" w:styleId="110">
    <w:name w:val="Обычный11"/>
    <w:uiPriority w:val="99"/>
    <w:rsid w:val="00D57242"/>
    <w:pPr>
      <w:widowControl w:val="0"/>
      <w:spacing w:line="300" w:lineRule="auto"/>
      <w:ind w:firstLine="560"/>
    </w:pPr>
    <w:rPr>
      <w:rFonts w:ascii="Arial" w:hAnsi="Arial"/>
      <w:sz w:val="22"/>
    </w:rPr>
  </w:style>
  <w:style w:type="paragraph" w:styleId="af3">
    <w:name w:val="Title"/>
    <w:aliases w:val="Знак Знак"/>
    <w:basedOn w:val="a"/>
    <w:link w:val="af4"/>
    <w:uiPriority w:val="99"/>
    <w:qFormat/>
    <w:rsid w:val="00D57242"/>
    <w:pPr>
      <w:spacing w:before="30" w:after="30"/>
    </w:pPr>
  </w:style>
  <w:style w:type="character" w:customStyle="1" w:styleId="af4">
    <w:name w:val="Заголовок Знак"/>
    <w:aliases w:val="Знак Знак Знак1"/>
    <w:link w:val="af3"/>
    <w:uiPriority w:val="99"/>
    <w:rsid w:val="00D57242"/>
    <w:rPr>
      <w:sz w:val="24"/>
      <w:szCs w:val="24"/>
    </w:rPr>
  </w:style>
  <w:style w:type="character" w:customStyle="1" w:styleId="40">
    <w:name w:val="Заголовок 4 Знак"/>
    <w:link w:val="4"/>
    <w:semiHidden/>
    <w:rsid w:val="009D56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eChar">
    <w:name w:val="Title Char"/>
    <w:aliases w:val="Знак Знак Char"/>
    <w:uiPriority w:val="99"/>
    <w:locked/>
    <w:rsid w:val="00F4182B"/>
    <w:rPr>
      <w:b/>
      <w:sz w:val="24"/>
      <w:lang w:eastAsia="ru-RU"/>
    </w:rPr>
  </w:style>
  <w:style w:type="character" w:customStyle="1" w:styleId="TitleChar1">
    <w:name w:val="Title Char1"/>
    <w:aliases w:val="Знак Знак Char1"/>
    <w:uiPriority w:val="99"/>
    <w:locked/>
    <w:rsid w:val="00F4182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F4182B"/>
    <w:pPr>
      <w:keepNext/>
      <w:widowControl w:val="0"/>
      <w:ind w:firstLine="360"/>
    </w:pPr>
    <w:rPr>
      <w:szCs w:val="20"/>
      <w:lang w:val="en-US"/>
    </w:rPr>
  </w:style>
  <w:style w:type="paragraph" w:styleId="af5">
    <w:name w:val="header"/>
    <w:basedOn w:val="a"/>
    <w:link w:val="af6"/>
    <w:uiPriority w:val="99"/>
    <w:rsid w:val="00F4182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F4182B"/>
    <w:rPr>
      <w:sz w:val="24"/>
      <w:szCs w:val="24"/>
    </w:rPr>
  </w:style>
  <w:style w:type="paragraph" w:customStyle="1" w:styleId="af7">
    <w:name w:val="Знак Знак Знак Знак"/>
    <w:basedOn w:val="a"/>
    <w:rsid w:val="007C4A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2">
    <w:name w:val="Normal Знак Знак Знак"/>
    <w:rsid w:val="008276A3"/>
    <w:rPr>
      <w:lang w:val="ru-RU" w:eastAsia="ru-RU" w:bidi="ar-SA"/>
    </w:rPr>
  </w:style>
  <w:style w:type="paragraph" w:customStyle="1" w:styleId="33">
    <w:name w:val="Обычный3"/>
    <w:rsid w:val="008276A3"/>
    <w:pPr>
      <w:widowControl w:val="0"/>
    </w:pPr>
  </w:style>
  <w:style w:type="paragraph" w:customStyle="1" w:styleId="100">
    <w:name w:val="Обычный10"/>
    <w:rsid w:val="008276A3"/>
    <w:pPr>
      <w:widowControl w:val="0"/>
    </w:pPr>
  </w:style>
  <w:style w:type="paragraph" w:styleId="af8">
    <w:name w:val="List"/>
    <w:basedOn w:val="a"/>
    <w:rsid w:val="006D02E5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43">
    <w:name w:val="Заголовок 43"/>
    <w:basedOn w:val="a"/>
    <w:next w:val="a"/>
    <w:rsid w:val="006D02E5"/>
    <w:pPr>
      <w:keepNext/>
      <w:widowControl w:val="0"/>
    </w:pPr>
    <w:rPr>
      <w:szCs w:val="20"/>
    </w:rPr>
  </w:style>
  <w:style w:type="paragraph" w:styleId="af9">
    <w:name w:val="No Spacing"/>
    <w:uiPriority w:val="1"/>
    <w:qFormat/>
    <w:rsid w:val="00F66F75"/>
    <w:rPr>
      <w:rFonts w:ascii="Calibri" w:eastAsia="Calibri" w:hAnsi="Calibri"/>
      <w:sz w:val="22"/>
      <w:szCs w:val="22"/>
      <w:lang w:eastAsia="en-US"/>
    </w:rPr>
  </w:style>
  <w:style w:type="paragraph" w:styleId="afa">
    <w:name w:val="Plain Text"/>
    <w:basedOn w:val="a"/>
    <w:link w:val="afb"/>
    <w:rsid w:val="00777727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777727"/>
    <w:rPr>
      <w:rFonts w:ascii="Courier New" w:hAnsi="Courier New" w:cs="Courier New"/>
    </w:rPr>
  </w:style>
  <w:style w:type="character" w:customStyle="1" w:styleId="ae">
    <w:name w:val="Основной текст с отступом Знак"/>
    <w:link w:val="ad"/>
    <w:rsid w:val="00167277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59"/>
    <w:rsid w:val="0052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Основной текст_"/>
    <w:link w:val="17"/>
    <w:rsid w:val="005F3A73"/>
    <w:rPr>
      <w:sz w:val="24"/>
      <w:szCs w:val="24"/>
      <w:shd w:val="clear" w:color="auto" w:fill="FFFFFF"/>
    </w:rPr>
  </w:style>
  <w:style w:type="paragraph" w:customStyle="1" w:styleId="17">
    <w:name w:val="Основной текст1"/>
    <w:basedOn w:val="a"/>
    <w:link w:val="afc"/>
    <w:rsid w:val="005F3A73"/>
    <w:pPr>
      <w:shd w:val="clear" w:color="auto" w:fill="FFFFFF"/>
      <w:spacing w:line="278" w:lineRule="exact"/>
      <w:jc w:val="center"/>
    </w:pPr>
    <w:rPr>
      <w:shd w:val="clear" w:color="auto" w:fill="FFFFFF"/>
    </w:rPr>
  </w:style>
  <w:style w:type="table" w:customStyle="1" w:styleId="23">
    <w:name w:val="Сетка таблицы2"/>
    <w:basedOn w:val="a1"/>
    <w:next w:val="a7"/>
    <w:rsid w:val="009D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7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Подзаголовок Знак"/>
    <w:link w:val="afe"/>
    <w:rsid w:val="000A72CD"/>
    <w:rPr>
      <w:b/>
      <w:sz w:val="24"/>
      <w:szCs w:val="24"/>
    </w:rPr>
  </w:style>
  <w:style w:type="paragraph" w:styleId="afe">
    <w:name w:val="Subtitle"/>
    <w:basedOn w:val="a"/>
    <w:link w:val="afd"/>
    <w:qFormat/>
    <w:rsid w:val="000A72CD"/>
    <w:pPr>
      <w:jc w:val="center"/>
    </w:pPr>
    <w:rPr>
      <w:b/>
    </w:rPr>
  </w:style>
  <w:style w:type="character" w:customStyle="1" w:styleId="18">
    <w:name w:val="Подзаголовок Знак1"/>
    <w:rsid w:val="000A72CD"/>
    <w:rPr>
      <w:rFonts w:ascii="Cambria" w:eastAsia="Times New Roman" w:hAnsi="Cambria" w:cs="Times New Roman"/>
      <w:sz w:val="24"/>
      <w:szCs w:val="24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"/>
    <w:rsid w:val="003A18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9">
    <w:name w:val="Знак Знак1 Знак"/>
    <w:basedOn w:val="a"/>
    <w:autoRedefine/>
    <w:rsid w:val="001629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90">
    <w:name w:val="Заголовок 9 Знак"/>
    <w:link w:val="9"/>
    <w:semiHidden/>
    <w:rsid w:val="00742738"/>
    <w:rPr>
      <w:rFonts w:ascii="Cambria" w:eastAsia="Times New Roman" w:hAnsi="Cambria" w:cs="Times New Roman"/>
      <w:sz w:val="22"/>
      <w:szCs w:val="22"/>
    </w:rPr>
  </w:style>
  <w:style w:type="character" w:styleId="aff">
    <w:name w:val="Strong"/>
    <w:qFormat/>
    <w:rsid w:val="00D40170"/>
    <w:rPr>
      <w:b/>
      <w:bCs/>
    </w:rPr>
  </w:style>
  <w:style w:type="paragraph" w:styleId="aff0">
    <w:name w:val="endnote text"/>
    <w:basedOn w:val="a"/>
    <w:link w:val="aff1"/>
    <w:uiPriority w:val="99"/>
    <w:unhideWhenUsed/>
    <w:rsid w:val="00C64217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rsid w:val="00C64217"/>
    <w:rPr>
      <w:rFonts w:ascii="Calibri" w:eastAsia="Calibri" w:hAnsi="Calibri"/>
      <w:lang w:eastAsia="en-US"/>
    </w:rPr>
  </w:style>
  <w:style w:type="character" w:styleId="aff2">
    <w:name w:val="endnote reference"/>
    <w:uiPriority w:val="99"/>
    <w:unhideWhenUsed/>
    <w:rsid w:val="00C64217"/>
    <w:rPr>
      <w:vertAlign w:val="superscript"/>
    </w:rPr>
  </w:style>
  <w:style w:type="character" w:customStyle="1" w:styleId="submenu-table">
    <w:name w:val="submenu-table"/>
    <w:uiPriority w:val="99"/>
    <w:rsid w:val="00A476BE"/>
    <w:rPr>
      <w:rFonts w:cs="Times New Roman"/>
    </w:rPr>
  </w:style>
  <w:style w:type="paragraph" w:customStyle="1" w:styleId="1a">
    <w:name w:val="Без интервала1"/>
    <w:rsid w:val="007E2A70"/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90781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rsid w:val="001A097D"/>
    <w:rPr>
      <w:sz w:val="24"/>
    </w:rPr>
  </w:style>
  <w:style w:type="paragraph" w:customStyle="1" w:styleId="CharCharCharChar1">
    <w:name w:val="Знак Знак Char Char Знак Знак Char Char Знак Знак Знак Знак Знак Знак Знак Знак Знак"/>
    <w:basedOn w:val="a"/>
    <w:rsid w:val="0056562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2 Знак Знак Знак"/>
    <w:basedOn w:val="a"/>
    <w:next w:val="2"/>
    <w:autoRedefine/>
    <w:rsid w:val="008B7A3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Title">
    <w:name w:val="ConsPlusTitle"/>
    <w:rsid w:val="00BA58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6635C7"/>
    <w:rPr>
      <w:rFonts w:ascii="Arial" w:hAnsi="Arial" w:cs="Arial"/>
      <w:b/>
      <w:bCs/>
      <w:sz w:val="26"/>
      <w:szCs w:val="26"/>
    </w:rPr>
  </w:style>
  <w:style w:type="character" w:customStyle="1" w:styleId="a9">
    <w:name w:val="Нижний колонтитул Знак"/>
    <w:link w:val="a8"/>
    <w:rsid w:val="00F45067"/>
    <w:rPr>
      <w:sz w:val="24"/>
      <w:szCs w:val="24"/>
    </w:rPr>
  </w:style>
  <w:style w:type="character" w:customStyle="1" w:styleId="Exact">
    <w:name w:val="Основной текст Exact"/>
    <w:uiPriority w:val="99"/>
    <w:rsid w:val="004C0AC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f3">
    <w:name w:val="Подпись к таблице_"/>
    <w:link w:val="aff4"/>
    <w:locked/>
    <w:rsid w:val="004C0AC7"/>
    <w:rPr>
      <w:sz w:val="23"/>
      <w:szCs w:val="23"/>
      <w:shd w:val="clear" w:color="auto" w:fill="FFFFFF"/>
    </w:rPr>
  </w:style>
  <w:style w:type="character" w:customStyle="1" w:styleId="CordiaUPC">
    <w:name w:val="Основной текст + CordiaUPC"/>
    <w:aliases w:val="16,5 pt,Полужирный"/>
    <w:uiPriority w:val="99"/>
    <w:rsid w:val="004C0AC7"/>
    <w:rPr>
      <w:rFonts w:ascii="CordiaUPC" w:hAnsi="CordiaUPC" w:cs="CordiaUPC"/>
      <w:b/>
      <w:bCs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CordiaUPC1">
    <w:name w:val="Основной текст + CordiaUPC1"/>
    <w:aliases w:val="16 pt"/>
    <w:uiPriority w:val="99"/>
    <w:rsid w:val="004C0AC7"/>
    <w:rPr>
      <w:rFonts w:ascii="CordiaUPC" w:hAnsi="CordiaUPC" w:cs="CordiaUPC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ff4">
    <w:name w:val="Подпись к таблице"/>
    <w:basedOn w:val="a"/>
    <w:link w:val="aff3"/>
    <w:rsid w:val="004C0AC7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210">
    <w:name w:val="Основной текст 21"/>
    <w:basedOn w:val="a"/>
    <w:rsid w:val="008D74D9"/>
    <w:pPr>
      <w:overflowPunct w:val="0"/>
      <w:autoSpaceDE w:val="0"/>
      <w:autoSpaceDN w:val="0"/>
      <w:adjustRightInd w:val="0"/>
      <w:ind w:left="4395" w:hanging="4395"/>
    </w:pPr>
    <w:rPr>
      <w:szCs w:val="20"/>
    </w:rPr>
  </w:style>
  <w:style w:type="paragraph" w:customStyle="1" w:styleId="-042">
    <w:name w:val="Стиль Слева:  -042 см"/>
    <w:basedOn w:val="a"/>
    <w:rsid w:val="001035B6"/>
    <w:pPr>
      <w:ind w:left="-240"/>
    </w:pPr>
    <w:rPr>
      <w:szCs w:val="20"/>
    </w:rPr>
  </w:style>
  <w:style w:type="character" w:customStyle="1" w:styleId="apple-converted-space">
    <w:name w:val="apple-converted-space"/>
    <w:rsid w:val="001F42A5"/>
  </w:style>
  <w:style w:type="character" w:customStyle="1" w:styleId="spellchecker-word-highlight">
    <w:name w:val="spellchecker-word-highlight"/>
    <w:rsid w:val="001F42A5"/>
  </w:style>
  <w:style w:type="character" w:customStyle="1" w:styleId="41">
    <w:name w:val="Основной текст (4)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Малые прописные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4">
    <w:name w:val="Основной текст (4)_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pt-2pt">
    <w:name w:val="Основной текст (4) + 11 pt;Полужирный;Курсив;Интервал -2 pt"/>
    <w:rsid w:val="00C57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D2635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2635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210pt">
    <w:name w:val="Основной текст (2) + 10 pt"/>
    <w:rsid w:val="00E21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5">
    <w:name w:val="Колонтитул_"/>
    <w:rsid w:val="00453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6">
    <w:name w:val="Колонтитул"/>
    <w:rsid w:val="00453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677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0pt">
    <w:name w:val="Основной текст (2) + Segoe UI;10 pt"/>
    <w:basedOn w:val="25"/>
    <w:rsid w:val="00FD4AD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ndara14pt1pt">
    <w:name w:val="Основной текст (2) + Candara;14 pt;Интервал 1 pt"/>
    <w:basedOn w:val="25"/>
    <w:rsid w:val="00FD4A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5"/>
    <w:rsid w:val="00FD4AD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.5 pt;Интервал 0 pt"/>
    <w:basedOn w:val="25"/>
    <w:rsid w:val="00FD4A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2pt">
    <w:name w:val="Основной текст (2) + Курсив;Интервал 2 pt"/>
    <w:basedOn w:val="25"/>
    <w:rsid w:val="00FD4AD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SegoeUI10pt0">
    <w:name w:val="Основной текст (2) + Segoe UI;10 pt;Малые прописные"/>
    <w:basedOn w:val="25"/>
    <w:rsid w:val="00FD4ADE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9">
    <w:name w:val="Основной текст (2) + Малые прописные"/>
    <w:basedOn w:val="25"/>
    <w:rsid w:val="00FD4ADE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styleId="aff7">
    <w:name w:val="Placeholder Text"/>
    <w:basedOn w:val="a0"/>
    <w:uiPriority w:val="99"/>
    <w:semiHidden/>
    <w:rsid w:val="00F052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35A43DABE97594882E9E57CE7E0DB4812945DAC93A5A40F24A7E54C0503A8DC01F62409F25FA9FA04D0EEA9BF1596CA4496712C31FYCO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BE79-B4BA-4078-9A9B-DFD5E251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12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20747</CharactersWithSpaces>
  <SharedDoc>false</SharedDoc>
  <HLinks>
    <vt:vector size="12" baseType="variant"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consultantplus://offline/ref=F035A43DABE97594882E9E57CE7E0DB4812945DAC93A5A40F24A7E54C0503A8DC01F62479028FB9FA04D0EEA9BF1596CA4496712C31FYCOCI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consultantplus://offline/ref=F035A43DABE97594882E9E57CE7E0DB4812945DAC93A5A40F24A7E54C0503A8DC01F62409F25FA9FA04D0EEA9BF1596CA4496712C31FYCOCI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subject/>
  <dc:creator>Отдел образования</dc:creator>
  <cp:keywords/>
  <cp:lastModifiedBy>Администрация Пущино</cp:lastModifiedBy>
  <cp:revision>44</cp:revision>
  <cp:lastPrinted>2020-12-31T06:37:00Z</cp:lastPrinted>
  <dcterms:created xsi:type="dcterms:W3CDTF">2020-08-13T12:41:00Z</dcterms:created>
  <dcterms:modified xsi:type="dcterms:W3CDTF">2021-01-12T08:19:00Z</dcterms:modified>
</cp:coreProperties>
</file>